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426" w:type="dxa"/>
        <w:tblLook w:val="04A0" w:firstRow="1" w:lastRow="0" w:firstColumn="1" w:lastColumn="0" w:noHBand="0" w:noVBand="1"/>
      </w:tblPr>
      <w:tblGrid>
        <w:gridCol w:w="9497"/>
      </w:tblGrid>
      <w:tr w:rsidR="001912E3" w:rsidRPr="006727A8" w:rsidTr="001912E3">
        <w:trPr>
          <w:trHeight w:val="375"/>
        </w:trPr>
        <w:tc>
          <w:tcPr>
            <w:tcW w:w="9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4B084"/>
            <w:noWrap/>
            <w:vAlign w:val="bottom"/>
          </w:tcPr>
          <w:p w:rsidR="001912E3" w:rsidRPr="006727A8" w:rsidRDefault="001912E3" w:rsidP="00191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hu-HU"/>
              </w:rPr>
            </w:pPr>
            <w:r w:rsidRPr="006727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hu-HU"/>
              </w:rPr>
              <w:t>Óvodapedagógia és köznevelés tanulmányi program</w:t>
            </w:r>
          </w:p>
        </w:tc>
      </w:tr>
      <w:tr w:rsidR="001912E3" w:rsidRPr="006727A8" w:rsidTr="001912E3">
        <w:trPr>
          <w:trHeight w:val="375"/>
        </w:trPr>
        <w:tc>
          <w:tcPr>
            <w:tcW w:w="9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1912E3" w:rsidRPr="006727A8" w:rsidRDefault="001912E3" w:rsidP="00191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hu-HU"/>
              </w:rPr>
            </w:pPr>
            <w:r w:rsidRPr="006727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hu-HU"/>
              </w:rPr>
              <w:t>AV-tézisek - Köznevelés: Nevelés- és oktatáselmélet – DIV /módszertan/</w:t>
            </w:r>
          </w:p>
        </w:tc>
      </w:tr>
      <w:tr w:rsidR="001912E3" w:rsidRPr="006727A8" w:rsidTr="001912E3">
        <w:trPr>
          <w:trHeight w:val="159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1. A nevelő- oktató folyamat tervezése az intézményekben. 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 tervezés szintjei. A célok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hierarchiája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és meghatározása. A terv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struktúrája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A gyermek által elsajátítandó készségek és műveltségtartalom, mint a tervezés kiindulópontjai. A tematikus tervek, projektek és előkészületek kidolgozásának módszertani szempontjai.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br/>
              <w:t>b) Heti tematikus nevelő-oktató terv a gyermekklubban (projekt kidolgozása és bemutatása)</w:t>
            </w:r>
          </w:p>
        </w:tc>
      </w:tr>
      <w:tr w:rsidR="001912E3" w:rsidRPr="006727A8" w:rsidTr="001912E3">
        <w:trPr>
          <w:trHeight w:val="1469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2. A nevelő-oktató folyamat tervezése és kivitelezése. 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Az iskolai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gyermekklubbok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kollégiumok és szabadidőközpontok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funkciói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kompetenciái, tevékenységei, jelentősége. Kulturális, művészi programok tervezése,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konceptualizálása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nevelői célzattal, különböző jeles eseményekhez, ünnepekhez, évfordulókhoz, világnapokhoz kapcsolódóan.                                                                                                  b) Konkrét javaslat, ötlet felvázolása, kivitelezése, módja, formája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...</w:t>
            </w:r>
            <w:proofErr w:type="gramEnd"/>
          </w:p>
        </w:tc>
      </w:tr>
      <w:tr w:rsidR="001912E3" w:rsidRPr="006727A8" w:rsidTr="001912E3">
        <w:trPr>
          <w:trHeight w:val="1264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7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3. Gyermekkép.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A gyermekről alkotott társadalmi-mentális kép változásai a nevelés történetében. A gyermekkép változásának legfőbb tendenciái a gyermekkortörténe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t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tudományának eredményeire vonatkozóan. Az egyedfejlődés jellemzői az egyes fejlődési szakaszokban /kisiskolás kor, serdülő kor,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generációk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együttélése. </w:t>
            </w:r>
          </w:p>
        </w:tc>
      </w:tr>
      <w:tr w:rsidR="001912E3" w:rsidRPr="006727A8" w:rsidTr="001912E3">
        <w:trPr>
          <w:trHeight w:val="1694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4. Játék a nevelő-oktató intézményekben.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Elméletek és játéktípusok. A játékok kategorizálása. A játék szubjektív és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objektív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feltételeinek megteremtése. A játék szervezésének, megvalósításának és értékelésének stratégiái, módszerei és formái. Játékok és a gyermekek által szabadon választott játékos tevékenységek. A játéktér kialakításának és formálásának módszertani szempontjai. 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br/>
              <w:t xml:space="preserve">b) Konkrét játékos tevékenység, a gyermek által szabadon választott játékos tevékenység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akceptálása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konkrét játéktípusok, módok az adott korcsoport számára. </w:t>
            </w:r>
          </w:p>
        </w:tc>
      </w:tr>
      <w:tr w:rsidR="001912E3" w:rsidRPr="006727A8" w:rsidTr="001912E3">
        <w:trPr>
          <w:trHeight w:val="1263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5. Állami nevelői programok. 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Az állami nevelő-oktató intézmények (iskolai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gyermekklubb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iskolai kollégium és szabadidőközpont) programjainak felépítése, tartalmi vonatkozásai, a nevelő-oktató folyamatok célja, a tevékenységek formái és nyelvezete. A nevelő-oktató intézmények működésének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specifikumai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Azonosságok és eltérések a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konkrét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intézmények programjainak vonatkozásában. </w:t>
            </w:r>
          </w:p>
        </w:tc>
      </w:tr>
      <w:tr w:rsidR="001912E3" w:rsidRPr="006727A8" w:rsidTr="001912E3">
        <w:trPr>
          <w:trHeight w:val="154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6. Művelődési terület: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</w:t>
            </w: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Kommunikáció és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információ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kezelés.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(iskolai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gyermekklubb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és iskolai kollégium) A Nyelv és kommunikáció, valamint a Matematika és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információ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kezelés művelődési terület céljai, feladatai, követelményrendszere az AOP alapján. (Verbális és nonverbális kommunikáció,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probléma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megoldás, k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r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itikai gondolkodás…)                    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                                                                             b) Előkészület megalko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tása és bemutatása az adott tevékenységre.</w:t>
            </w:r>
          </w:p>
        </w:tc>
      </w:tr>
      <w:tr w:rsidR="001912E3" w:rsidRPr="006727A8" w:rsidTr="001912E3">
        <w:trPr>
          <w:trHeight w:val="1375"/>
        </w:trPr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7. Művelődési terület: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</w:t>
            </w: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Önfejlesztés és a munka világa.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 (iskolai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gyermekklubb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és iskolai kollégium) Az ember és a munka világa művelődési terület céljai, feladatai, követelményrendszere az AOP alapján. (Önismeret, önfegyelem, időbeosztás,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soft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skills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gondolkodás,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empátia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jövőkép, karrier)                                                                       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   b) Előkészület megalko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tása és bemutatása az adott tevékenységre.</w:t>
            </w:r>
          </w:p>
        </w:tc>
      </w:tr>
      <w:tr w:rsidR="001912E3" w:rsidRPr="006727A8" w:rsidTr="001912E3">
        <w:trPr>
          <w:trHeight w:val="1295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7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8. Művelődési terület: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</w:t>
            </w: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Egészség és szubjektív jólét.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.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(iskolai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gyermekklubb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és iskolai kollégium)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Az egészség és mozgás művelődési terület céljai, feladatai, követelményrendszere az AOP alapján. (Fizikai,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mentális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egészség, sport, napi rutin. Valós élet,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vir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t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uális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valóság)                                                    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     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    b) Előkészület megalkotása és bemutatása az adott tevékenységre.</w:t>
            </w:r>
          </w:p>
        </w:tc>
      </w:tr>
      <w:tr w:rsidR="001912E3" w:rsidRPr="006727A8" w:rsidTr="001912E3">
        <w:trPr>
          <w:trHeight w:val="1408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9. Művelődési terület: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</w:t>
            </w: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Társadalom és természet.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 (iskolai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gyermekklubb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és iskolai kollégium) Az ember és a társadalom, valamint az Ember és természet művelődési területek céljai, feladatai, követelményrendszere az AOP alapján. (Értékrendszer, demokrácia. jogrendszer, inkluzív életszemlélet, társadalmilag kirekesztettség, hűség,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tolerancia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fenntarthatóság, globális problémák)                                                                                   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        b) Előkészület megalko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tása és bemutatása az adott tevékenységre.</w:t>
            </w:r>
          </w:p>
        </w:tc>
      </w:tr>
      <w:tr w:rsidR="001912E3" w:rsidRPr="006727A8" w:rsidTr="001912E3">
        <w:trPr>
          <w:trHeight w:val="1408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lastRenderedPageBreak/>
              <w:t>10. Művelődési terület: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</w:t>
            </w: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Kultúra és művészet.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 (iskolai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gyermekklubb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és iskolai kollégium)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Művészet és kultúra művelődési terület céljai, feladatai, követelményrendszere az AOP alapján. (Hagyományok, szokások, nemzeti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hovatartouzás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, vallási meggyőződés, művészet - zene, irodalom, képzőművészet, önkifejezés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)                                                                    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                                                       b</w:t>
            </w:r>
            <w:proofErr w:type="gramEnd"/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) Előkészület megalko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tása és bemutatása az adott tevékenységre.</w:t>
            </w:r>
          </w:p>
        </w:tc>
      </w:tr>
      <w:tr w:rsidR="001912E3" w:rsidRPr="006727A8" w:rsidTr="001912E3">
        <w:trPr>
          <w:trHeight w:val="1426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11. Művelődési terület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: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</w:t>
            </w: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 Család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 és partnerség.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(iskolai kollégium)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család értéke, emberi kapcsolatok, családmodell, intimitás, viselkedés, testi épség, pozitív, egészséges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önkép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fertőző betegségek, erőszak, megfelelő és nem megfelelő tartalmak a médiában...                                                           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        b) Előkészület megalko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tása és bemutatása az adott tevékenységre.</w:t>
            </w:r>
          </w:p>
        </w:tc>
      </w:tr>
      <w:tr w:rsidR="001912E3" w:rsidRPr="006727A8" w:rsidTr="001912E3">
        <w:trPr>
          <w:trHeight w:val="1405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12. Tematikus nevelési terület: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</w:t>
            </w: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Oktatási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enkulturációs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/művelődési terület.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(szabadidőközpont)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gyakorlati készségek elsajátítása, megszilárdítása a tudomány, a kultúra és a sport területén. Tantárgyközi kapcsolatok, tájékozódási készség az ismeretek 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sokaságában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A tehetség felfedezése, tehetséggondozás. A munka világába való bekapcsolódás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                                                         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       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 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        b</w:t>
            </w:r>
            <w:proofErr w:type="gramEnd"/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) Előkészület megalko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tása és bemutatása az adott tevékenységre.</w:t>
            </w:r>
          </w:p>
        </w:tc>
      </w:tr>
      <w:tr w:rsidR="001912E3" w:rsidRPr="006727A8" w:rsidTr="001912E3">
        <w:trPr>
          <w:trHeight w:val="1269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13. Tematikus nevelési terület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: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</w:t>
            </w: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 Szociális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 terület.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(szabadidőközpont) Fontos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kompetenciák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kialakítása, egészséges egyéni és közösségi kapcsolatok kialakítása, ápolása.                                                           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        b) Előkészület megalko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tása és bemutatása az adott tevékenységre.</w:t>
            </w:r>
          </w:p>
        </w:tc>
      </w:tr>
      <w:tr w:rsidR="001912E3" w:rsidRPr="006727A8" w:rsidTr="001912E3">
        <w:trPr>
          <w:trHeight w:val="1245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14. Tematikus nevelési terület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: 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</w:t>
            </w: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Személyiségfejlesztés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.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(szabadidőközpont) Személyiség kialakítása, fejlesztése az attitűdök területén, krit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i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kus gondolkodás, kreativitás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                                                          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        b</w:t>
            </w:r>
            <w:proofErr w:type="gramEnd"/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) Előkészület megalko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tása és bemutatása az adott tevékenységre.</w:t>
            </w:r>
          </w:p>
        </w:tc>
      </w:tr>
      <w:tr w:rsidR="001912E3" w:rsidRPr="006727A8" w:rsidTr="001912E3">
        <w:trPr>
          <w:trHeight w:val="1387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15. Regionális kultúra. 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regionalisztika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szerepe és jelentősége. A regionális nevelés célja, tartalma a nevelő-oktató i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n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tézményekben. Az identitás és a kisebbségi pedagógusi identitás fogalmai. A kultúra rétegeződé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se. A szlovákiai magyar kulturá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lis intézményrendszer. A nemzeti oktatás főbb jellemzői Szlovákiában.                                         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                                                                                                  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   b) Egy adott régió, kistáj regionális jellemzőinek bemutatási lehetőségei a muzeológia eszközeivel.    </w:t>
            </w:r>
          </w:p>
        </w:tc>
      </w:tr>
      <w:tr w:rsidR="001912E3" w:rsidRPr="006727A8" w:rsidTr="001912E3">
        <w:trPr>
          <w:trHeight w:val="1668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16. Néprajztudomány.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A néprajztudomány kialakulása,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kultúrszemlélete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és az eredmények hasznosíthatósága az edukációs folyamatban. A néprajzi érdeklődés kezdetei, a kulturális és szociális antropológia kialakul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á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sa. A kulturális örökség fogalma, nemzeti kulturális értékeink.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 népi kultúra szubjektív és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objektív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szemléletmódja.                                                          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                                          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   b) Helyi, vagy környékbeli folklór-, és hagyományőrző csoportok, illetve személyek bemutatása.</w:t>
            </w:r>
          </w:p>
        </w:tc>
      </w:tr>
      <w:tr w:rsidR="001912E3" w:rsidRPr="006727A8" w:rsidTr="001912E3">
        <w:trPr>
          <w:trHeight w:val="1125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17.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Biblioterápia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. 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A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biblioterápia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fogalma, társadalmi haszna. Közös olvasás. Az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aktív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és receptív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biblioterápia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sajátosságai, a 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tö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rténetválasztás szempontjai. (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Hybertson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Blaska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)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népmese sajátosságai, műfajai. A mese szerepe. Meseterápia. A népmese átalakulása,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továbbélése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a gyermekirodalomban. </w:t>
            </w:r>
          </w:p>
        </w:tc>
      </w:tr>
      <w:tr w:rsidR="001912E3" w:rsidRPr="006727A8" w:rsidTr="001912E3">
        <w:trPr>
          <w:trHeight w:val="1408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18. Nevelés és nevelhetőség. 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 nevelés és nevelhetőség alapvető filozófiai kérdései, dilemmái. A nevelés elméletének és gyakorlatának viszonya. A nevelés filozófiájának alapvető kérdései. A nevelés lehetőségei, korlátai, szükségessége.                                                     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                                                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      b) A nevelés feltétlen szükségességéhez kapcsolható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koncepció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bemutatása.</w:t>
            </w:r>
          </w:p>
        </w:tc>
      </w:tr>
      <w:tr w:rsidR="001912E3" w:rsidRPr="006727A8" w:rsidTr="001912E3">
        <w:trPr>
          <w:trHeight w:val="1143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19. Nevelésszociológiai ismeretek. 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 nevelésszociológiai ismeretek jelentősége az edukációban. Az informális nevelés szociológiájának főbb terepei. (Család, szomszéd, mu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nkahely, mé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dia) A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formális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nevelés szociálpedagógiájának összetevői. (iskola, társadalom, állam) </w:t>
            </w:r>
          </w:p>
        </w:tc>
      </w:tr>
      <w:tr w:rsidR="001912E3" w:rsidRPr="006727A8" w:rsidTr="001912E3">
        <w:trPr>
          <w:trHeight w:val="833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lastRenderedPageBreak/>
              <w:t xml:space="preserve">20. Szociálpedagógia. 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 szociálpedagógia alapfogalmai, feladatai. A szociálpedagógiához kapcsolódó tudományágak. A szociálpedagógia kialakulása, történeti áttekintése. Színterei. </w:t>
            </w:r>
          </w:p>
        </w:tc>
      </w:tr>
      <w:tr w:rsidR="001912E3" w:rsidRPr="006727A8" w:rsidTr="001912E3">
        <w:trPr>
          <w:trHeight w:val="1696"/>
        </w:trPr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21. Prevenciós programok. 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Egészség, lelki egészség, egészséges életmód. A deviáns viselkedés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indikátorai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formái és típusai. A függőségek fajtái. A zaklatás formái, következményei.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Cyberbulling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Iskolai megelőzési programok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                                                                                                                            b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) Konkrét javaslat, ötlet az egészsége életmód kialakítására, vagy a zaklatás, és függőségek megelőzésére, elkerülésére. </w:t>
            </w:r>
          </w:p>
        </w:tc>
      </w:tr>
      <w:tr w:rsidR="001912E3" w:rsidRPr="006727A8" w:rsidTr="001912E3">
        <w:trPr>
          <w:trHeight w:val="1537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22. Szabadidőpedagógia.  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 szabadidő pedagógia története és elmélete. A szabadidő fogalma, értelmezése,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funkciói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befolyásoló tényezők. Szabadidős lehetőségek az oktatáson belül és kívül a különböző korosztály számára. Tanórán kívüli oktatási létesítmények. A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szab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</w:t>
            </w:r>
            <w:bookmarkStart w:id="0" w:name="_GoBack"/>
            <w:bookmarkEnd w:id="0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dadidő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megfelelő beosztása, személyiségfejlesztő hatásai.                                                                                                    </w:t>
            </w:r>
            <w:r w:rsid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  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b)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szabadidő eltöltésének lehetőségei az egyes korosztályok tekintetében.</w:t>
            </w:r>
          </w:p>
        </w:tc>
      </w:tr>
      <w:tr w:rsidR="001912E3" w:rsidRPr="006727A8" w:rsidTr="001912E3">
        <w:trPr>
          <w:trHeight w:val="128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23. Szabadidőpedagógia.  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 szabadidős tevékenység tervezésének és szervezésének követelményei. Kirándulások, utazások, táborok és tanfolyamok szervezésére vonatkozó jogszabályok, előírások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                                                                                                     b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) Konkrét tanfolyam szervezésének feltételei, körülményei és megvalósításának folyamata.</w:t>
            </w:r>
          </w:p>
        </w:tc>
      </w:tr>
      <w:tr w:rsidR="001912E3" w:rsidRPr="006727A8" w:rsidTr="001912E3">
        <w:trPr>
          <w:trHeight w:val="1413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24. Nevelési- és karriertanácsadás.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A nevelési tanácsadás előfeltételei (személyi, anyagi,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legiszlatív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). Tanácsadói beszélgetés a tanulóval, szülővel.   A szociális tudatosság, az önszabályozás és szociális készségek értelmezése. A tanácsadási és megelőzési rendszer.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Karrirer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nevelés - munkára, pályára való alkalmasság. Pályaelméletek.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Karrirtanácsadás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                                                                                                    </w:t>
            </w:r>
          </w:p>
        </w:tc>
      </w:tr>
      <w:tr w:rsidR="001912E3" w:rsidRPr="006727A8" w:rsidTr="001912E3">
        <w:trPr>
          <w:trHeight w:val="1405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25. Tanulásmódszertan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Kognitív zavarok és neurológiai alapjaik. A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metakogníció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korai elméletei.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Metakogníció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metakognitív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stratégiák és stílusok. Tanulásmódszertan. Önszabályozó tanulás. 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Kompetencia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és tanulási stílusok alapvető jellemzői. A tanulási stílusok elméletének neurológiai alapjai, féltekei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lateralitás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Tanulási stílus és tanulási környezet. </w:t>
            </w:r>
          </w:p>
        </w:tc>
      </w:tr>
      <w:tr w:rsidR="001912E3" w:rsidRPr="006727A8" w:rsidTr="001912E3">
        <w:trPr>
          <w:trHeight w:val="1552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727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26. Oktatásmenedzsment. </w:t>
            </w:r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Az </w:t>
            </w:r>
            <w:proofErr w:type="spell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oktastásmenedzsment</w:t>
            </w:r>
            <w:proofErr w:type="spell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jelentősége és küldetése. Az oktatási rendszer vertikális és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horizontális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dimenziói. Az oktatási rendszer és az iskola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funkciói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Az oktatásirányítási rendszer, vezetési stílusok, az intézményvezető személyisége. A vezető pedagógiai </w:t>
            </w:r>
            <w:proofErr w:type="gramStart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kompetenciái</w:t>
            </w:r>
            <w:proofErr w:type="gramEnd"/>
            <w:r w:rsidRPr="006727A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Iskolai légkör. </w:t>
            </w:r>
          </w:p>
        </w:tc>
      </w:tr>
      <w:tr w:rsidR="001912E3" w:rsidRPr="006727A8" w:rsidTr="001912E3">
        <w:trPr>
          <w:trHeight w:val="1387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E3" w:rsidRPr="006727A8" w:rsidRDefault="001912E3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</w:pPr>
          </w:p>
        </w:tc>
      </w:tr>
    </w:tbl>
    <w:p w:rsidR="001912E3" w:rsidRPr="006727A8" w:rsidRDefault="001912E3" w:rsidP="001912E3">
      <w:pPr>
        <w:rPr>
          <w:lang w:val="hu-HU"/>
        </w:rPr>
      </w:pPr>
    </w:p>
    <w:p w:rsidR="00B571E6" w:rsidRPr="006727A8" w:rsidRDefault="00B571E6">
      <w:pPr>
        <w:rPr>
          <w:lang w:val="hu-HU"/>
        </w:rPr>
      </w:pPr>
    </w:p>
    <w:sectPr w:rsidR="00B571E6" w:rsidRPr="006727A8" w:rsidSect="001912E3">
      <w:pgSz w:w="12240" w:h="15840"/>
      <w:pgMar w:top="993" w:right="851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E3"/>
    <w:rsid w:val="001912E3"/>
    <w:rsid w:val="006727A8"/>
    <w:rsid w:val="00B5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654A"/>
  <w15:chartTrackingRefBased/>
  <w15:docId w15:val="{167F7B74-D678-42E5-B564-E9CF0E1F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12E3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3</cp:revision>
  <dcterms:created xsi:type="dcterms:W3CDTF">2025-03-24T11:50:00Z</dcterms:created>
  <dcterms:modified xsi:type="dcterms:W3CDTF">2025-03-25T06:51:00Z</dcterms:modified>
</cp:coreProperties>
</file>