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2F" w:rsidRDefault="003B4CF5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Selye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János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Egyetem</w:t>
      </w:r>
      <w:proofErr w:type="spellEnd"/>
    </w:p>
    <w:p w:rsidR="003B4CF5" w:rsidRDefault="003B4CF5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Tanárképző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Kar</w:t>
      </w:r>
      <w:proofErr w:type="spellEnd"/>
    </w:p>
    <w:p w:rsidR="000F5923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0F5923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D20108" w:rsidRDefault="00D20108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0F5923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0F5923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5C5EB0" w:rsidRDefault="005C5EB0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5C5EB0" w:rsidRDefault="005C5EB0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5C5EB0" w:rsidRDefault="00D20108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3C1C5F5B" wp14:editId="2782F735">
            <wp:simplePos x="0" y="0"/>
            <wp:positionH relativeFrom="column">
              <wp:posOffset>2377440</wp:posOffset>
            </wp:positionH>
            <wp:positionV relativeFrom="page">
              <wp:posOffset>2762416</wp:posOffset>
            </wp:positionV>
            <wp:extent cx="1188720" cy="1202690"/>
            <wp:effectExtent l="0" t="0" r="0" b="0"/>
            <wp:wrapTight wrapText="bothSides">
              <wp:wrapPolygon edited="0">
                <wp:start x="0" y="0"/>
                <wp:lineTo x="0" y="21212"/>
                <wp:lineTo x="21115" y="21212"/>
                <wp:lineTo x="21115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D3F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ab/>
      </w:r>
      <w:r w:rsidR="00426D3F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ab/>
      </w:r>
      <w:r w:rsidR="00426D3F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ab/>
      </w:r>
      <w:r w:rsidR="00426D3F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ab/>
      </w:r>
      <w:r w:rsidR="00426D3F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ab/>
      </w:r>
    </w:p>
    <w:p w:rsidR="005C5EB0" w:rsidRDefault="005C5EB0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5C5EB0" w:rsidRDefault="005C5EB0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0F5923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0F5923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0F5923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0F5923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D20108" w:rsidRDefault="00D20108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D20108" w:rsidRDefault="00D20108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D20108" w:rsidRDefault="00D20108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D20108" w:rsidRDefault="00D20108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D20108" w:rsidRDefault="00D20108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3B4CF5" w:rsidRDefault="003B4CF5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A </w:t>
      </w:r>
      <w:proofErr w:type="spellStart"/>
      <w:r w:rsidR="00433672" w:rsidRPr="00433672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Neveléstudomány</w:t>
      </w:r>
      <w:r w:rsidR="00433672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i</w:t>
      </w:r>
      <w:proofErr w:type="spellEnd"/>
      <w:r w:rsidR="00433672" w:rsidRPr="00433672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Doktori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Szakbizottság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</w:p>
    <w:p w:rsidR="000F5923" w:rsidRDefault="007D21D9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proofErr w:type="spellStart"/>
      <w:r w:rsidRPr="007D21D9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Szervezeti</w:t>
      </w:r>
      <w:proofErr w:type="spellEnd"/>
      <w:r w:rsidR="003B4CF5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proofErr w:type="spellStart"/>
      <w:r w:rsidR="003B4CF5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és</w:t>
      </w:r>
      <w:proofErr w:type="spellEnd"/>
      <w:r w:rsidR="003B4CF5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proofErr w:type="spellStart"/>
      <w:r w:rsidR="003B4CF5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Tárgyalási</w:t>
      </w:r>
      <w:proofErr w:type="spellEnd"/>
      <w:r w:rsidR="003B4CF5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proofErr w:type="spellStart"/>
      <w:r w:rsidR="003B4CF5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Szabályzata</w:t>
      </w:r>
      <w:proofErr w:type="spellEnd"/>
    </w:p>
    <w:p w:rsidR="00404F2F" w:rsidRDefault="00404F2F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0F5923" w:rsidRDefault="000F5923" w:rsidP="005C5EB0">
      <w:pPr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D20108" w:rsidRDefault="00D20108" w:rsidP="005C5EB0">
      <w:pPr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D20108" w:rsidRDefault="00D20108" w:rsidP="005C5EB0">
      <w:pPr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D20108" w:rsidRDefault="00D20108" w:rsidP="005C5EB0">
      <w:pPr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0F5923" w:rsidRPr="007E0908" w:rsidRDefault="003B4CF5" w:rsidP="005C5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Tanulmányi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szak</w:t>
      </w:r>
      <w:proofErr w:type="spellEnd"/>
      <w:r w:rsidR="000F5923" w:rsidRPr="007E0908">
        <w:rPr>
          <w:rFonts w:ascii="Times New Roman" w:hAnsi="Times New Roman"/>
          <w:sz w:val="28"/>
          <w:szCs w:val="28"/>
        </w:rPr>
        <w:t xml:space="preserve">: </w:t>
      </w:r>
      <w:r w:rsidR="00D20960" w:rsidRPr="007E0908">
        <w:rPr>
          <w:rFonts w:ascii="Times New Roman" w:hAnsi="Times New Roman"/>
          <w:sz w:val="28"/>
          <w:szCs w:val="28"/>
        </w:rPr>
        <w:t xml:space="preserve">38. </w:t>
      </w:r>
      <w:proofErr w:type="spellStart"/>
      <w:r w:rsidR="00433672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edagógusképzés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pedagógiai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tudományok</w:t>
      </w:r>
      <w:proofErr w:type="spellEnd"/>
    </w:p>
    <w:p w:rsidR="000F5923" w:rsidRPr="007E0908" w:rsidRDefault="003B4CF5" w:rsidP="005C5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Tanulmányi</w:t>
      </w:r>
      <w:proofErr w:type="spellEnd"/>
      <w:r>
        <w:rPr>
          <w:rFonts w:ascii="Times New Roman" w:hAnsi="Times New Roman"/>
          <w:sz w:val="28"/>
          <w:szCs w:val="28"/>
        </w:rPr>
        <w:t xml:space="preserve"> program</w:t>
      </w:r>
      <w:r w:rsidR="000F5923" w:rsidRPr="007E0908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Neveléstudomány</w:t>
      </w:r>
      <w:proofErr w:type="spellEnd"/>
    </w:p>
    <w:p w:rsidR="000F5923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5C5EB0" w:rsidRDefault="005C5EB0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5C5EB0" w:rsidRDefault="005C5EB0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5C5EB0" w:rsidRDefault="005C5EB0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404F2F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KOMÁRNO 20</w:t>
      </w:r>
      <w:r w:rsidR="00D20960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22</w:t>
      </w:r>
    </w:p>
    <w:p w:rsidR="000F5923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0"/>
          <w:szCs w:val="20"/>
        </w:rPr>
      </w:pPr>
    </w:p>
    <w:p w:rsidR="000F5923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0"/>
          <w:szCs w:val="20"/>
        </w:rPr>
      </w:pPr>
    </w:p>
    <w:p w:rsidR="005C5EB0" w:rsidRDefault="005C5EB0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0"/>
          <w:szCs w:val="20"/>
        </w:rPr>
      </w:pPr>
    </w:p>
    <w:p w:rsidR="005C5EB0" w:rsidRDefault="005C5EB0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0"/>
          <w:szCs w:val="20"/>
        </w:rPr>
      </w:pPr>
    </w:p>
    <w:p w:rsidR="00426D3F" w:rsidRDefault="00426D3F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0"/>
          <w:szCs w:val="20"/>
        </w:rPr>
      </w:pPr>
    </w:p>
    <w:p w:rsidR="00426D3F" w:rsidRDefault="00426D3F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0"/>
          <w:szCs w:val="20"/>
        </w:rPr>
      </w:pPr>
    </w:p>
    <w:p w:rsidR="00426D3F" w:rsidRDefault="00426D3F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0"/>
          <w:szCs w:val="20"/>
        </w:rPr>
      </w:pPr>
    </w:p>
    <w:p w:rsidR="00404F2F" w:rsidRPr="00F152FB" w:rsidRDefault="003B4CF5" w:rsidP="000E0227">
      <w:pPr>
        <w:pStyle w:val="Odsekzoznamu"/>
        <w:numPr>
          <w:ilvl w:val="0"/>
          <w:numId w:val="5"/>
        </w:numPr>
        <w:adjustRightInd w:val="0"/>
        <w:jc w:val="center"/>
        <w:rPr>
          <w:b/>
          <w:bCs/>
          <w:color w:val="000000"/>
          <w:sz w:val="28"/>
          <w:szCs w:val="28"/>
          <w:lang w:val="hu-HU"/>
        </w:rPr>
      </w:pPr>
      <w:r w:rsidRPr="00F152FB">
        <w:rPr>
          <w:b/>
          <w:bCs/>
          <w:color w:val="000000"/>
          <w:sz w:val="28"/>
          <w:szCs w:val="28"/>
          <w:lang w:val="hu-HU"/>
        </w:rPr>
        <w:lastRenderedPageBreak/>
        <w:t>Cikkely</w:t>
      </w:r>
    </w:p>
    <w:p w:rsidR="00404F2F" w:rsidRPr="00F152FB" w:rsidRDefault="003B4CF5" w:rsidP="00C951D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hu-HU"/>
        </w:rPr>
      </w:pPr>
      <w:r w:rsidRPr="00F152FB">
        <w:rPr>
          <w:rFonts w:ascii="Times New Roman" w:hAnsi="Times New Roman" w:cs="Times New Roman"/>
          <w:b/>
          <w:bCs/>
          <w:color w:val="000000"/>
          <w:sz w:val="28"/>
          <w:szCs w:val="28"/>
          <w:lang w:val="hu-HU"/>
        </w:rPr>
        <w:t>Bevezető rendelkezés</w:t>
      </w:r>
    </w:p>
    <w:p w:rsidR="003B4CF5" w:rsidRPr="00F152FB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1. </w:t>
      </w:r>
      <w:r w:rsidR="003B4CF5"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 Selye János Egyetem Tanárképző Kara ezennel létrehozza a 38. </w:t>
      </w:r>
      <w:r w:rsidR="000E0227"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>Pedagógusképzés és</w:t>
      </w:r>
      <w:r w:rsidR="003B4CF5"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pedagógiai tudományok tanulmányi szak</w:t>
      </w:r>
      <w:r w:rsidR="000E0227"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>on a</w:t>
      </w:r>
      <w:r w:rsidR="003B4CF5"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0E0227"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>Neveléstudományi</w:t>
      </w:r>
      <w:r w:rsidR="003B4CF5"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doktori </w:t>
      </w:r>
      <w:r w:rsidR="000E0227"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>program doktori szak</w:t>
      </w:r>
      <w:r w:rsidR="003B4CF5"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>bizottság</w:t>
      </w:r>
      <w:r w:rsidR="000E0227"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>á</w:t>
      </w:r>
      <w:r w:rsidR="003B4CF5"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>t.</w:t>
      </w:r>
    </w:p>
    <w:p w:rsidR="000E0227" w:rsidRPr="00F152FB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>2.</w:t>
      </w:r>
      <w:r w:rsidR="000E0227"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Az egyetemeken működő doktori szakbizottságok helyzetét és alapvető tevékenységét a felsőoktatásról és egyes törvények módosításáról és kiegészítéséről szóló módosított 131/2002. sz. törvény 54. paragrafusa határozza meg.</w:t>
      </w:r>
    </w:p>
    <w:p w:rsidR="004B31A5" w:rsidRPr="00F152FB" w:rsidRDefault="000E0227" w:rsidP="004B31A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hu-HU"/>
        </w:rPr>
      </w:pPr>
      <w:r w:rsidRPr="00F152FB">
        <w:rPr>
          <w:rFonts w:ascii="Times New Roman" w:hAnsi="Times New Roman" w:cs="Times New Roman"/>
          <w:b/>
          <w:color w:val="000000"/>
          <w:sz w:val="28"/>
          <w:szCs w:val="28"/>
          <w:lang w:val="hu-HU"/>
        </w:rPr>
        <w:t>2. Cikkely</w:t>
      </w:r>
    </w:p>
    <w:p w:rsidR="004B31A5" w:rsidRPr="00F152FB" w:rsidRDefault="000E0227" w:rsidP="004B31A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hu-HU"/>
        </w:rPr>
      </w:pPr>
      <w:r w:rsidRPr="00F152FB">
        <w:rPr>
          <w:rFonts w:ascii="Times New Roman" w:hAnsi="Times New Roman" w:cs="Times New Roman"/>
          <w:b/>
          <w:color w:val="000000"/>
          <w:sz w:val="28"/>
          <w:szCs w:val="28"/>
          <w:lang w:val="hu-HU"/>
        </w:rPr>
        <w:t>A doktori szakbizottság létrehozása és megszüntetése</w:t>
      </w:r>
    </w:p>
    <w:p w:rsidR="00404F2F" w:rsidRPr="00F152FB" w:rsidRDefault="004B31A5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>1</w:t>
      </w:r>
      <w:r w:rsidR="00404F2F"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. </w:t>
      </w:r>
      <w:r w:rsidR="000E0227"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>A doktori szakbizottság a doktori képzési program akkreditációjának érvényességi idejére jön létre</w:t>
      </w:r>
      <w:r w:rsidR="00404F2F"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>.</w:t>
      </w:r>
    </w:p>
    <w:p w:rsidR="00404F2F" w:rsidRPr="00F152FB" w:rsidRDefault="00B6789C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>2</w:t>
      </w:r>
      <w:r w:rsidR="00404F2F"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. </w:t>
      </w:r>
      <w:r w:rsidR="000E0227"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>A doktori szakbizottság tevékenységét a következők szabályozzák</w:t>
      </w:r>
      <w:r w:rsidR="00404F2F"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>:</w:t>
      </w:r>
    </w:p>
    <w:p w:rsidR="00404F2F" w:rsidRPr="00F152FB" w:rsidRDefault="00404F2F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proofErr w:type="gramStart"/>
      <w:r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>a</w:t>
      </w:r>
      <w:proofErr w:type="gramEnd"/>
      <w:r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) </w:t>
      </w:r>
      <w:r w:rsidR="00F152FB"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>a felsőoktatásról és egyes törvények módosításáról és kiegészítéséről szóló módosított 131/2002. sz. törvény</w:t>
      </w:r>
      <w:r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>,</w:t>
      </w:r>
    </w:p>
    <w:p w:rsidR="00404F2F" w:rsidRPr="00F152FB" w:rsidRDefault="00404F2F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b) </w:t>
      </w:r>
      <w:r w:rsidR="00F152FB"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>a Selye János Egyetem tanulmányi szabályzata</w:t>
      </w:r>
      <w:r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>,</w:t>
      </w:r>
    </w:p>
    <w:p w:rsidR="00404F2F" w:rsidRPr="00F152FB" w:rsidRDefault="00404F2F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c) </w:t>
      </w:r>
      <w:r w:rsidR="00F152FB"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 doktori képzés általános </w:t>
      </w:r>
      <w:r w:rsidR="00433672">
        <w:rPr>
          <w:rFonts w:ascii="Times New Roman" w:hAnsi="Times New Roman" w:cs="Times New Roman"/>
          <w:color w:val="000000"/>
          <w:sz w:val="24"/>
          <w:szCs w:val="24"/>
          <w:lang w:val="hu-HU"/>
        </w:rPr>
        <w:t>alap</w:t>
      </w:r>
      <w:bookmarkStart w:id="0" w:name="_GoBack"/>
      <w:bookmarkEnd w:id="0"/>
      <w:r w:rsidR="00F152FB"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>elvei a Selye János Egyetemen</w:t>
      </w:r>
      <w:r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>,</w:t>
      </w:r>
    </w:p>
    <w:p w:rsidR="00404F2F" w:rsidRPr="00F152FB" w:rsidRDefault="00404F2F" w:rsidP="00F152F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d) </w:t>
      </w:r>
      <w:r w:rsidR="00F152FB"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 doktori szakbizottság </w:t>
      </w:r>
      <w:proofErr w:type="spellStart"/>
      <w:r w:rsidR="007D21D9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7D21D9">
        <w:rPr>
          <w:rFonts w:ascii="Times New Roman" w:hAnsi="Times New Roman" w:cs="Times New Roman"/>
          <w:sz w:val="24"/>
          <w:szCs w:val="24"/>
          <w:lang w:val="sk-SK"/>
        </w:rPr>
        <w:t>zervezeti</w:t>
      </w:r>
      <w:proofErr w:type="spellEnd"/>
      <w:r w:rsidR="00F152FB"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és tárgyalási szabályzata</w:t>
      </w:r>
      <w:r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>.</w:t>
      </w:r>
    </w:p>
    <w:p w:rsidR="00B6789C" w:rsidRPr="00F152FB" w:rsidRDefault="00B6789C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3. </w:t>
      </w:r>
      <w:r w:rsidR="00F152FB"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>A doktori szakbizottság bizonyos esetekben megszüntethető</w:t>
      </w:r>
      <w:r w:rsidRPr="00F152FB">
        <w:rPr>
          <w:rFonts w:ascii="Times New Roman" w:hAnsi="Times New Roman" w:cs="Times New Roman"/>
          <w:color w:val="000000"/>
          <w:sz w:val="24"/>
          <w:szCs w:val="24"/>
          <w:lang w:val="hu-HU"/>
        </w:rPr>
        <w:t>:</w:t>
      </w:r>
    </w:p>
    <w:p w:rsidR="00B6789C" w:rsidRPr="001A527A" w:rsidRDefault="00B6789C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4B31A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a) </w:t>
      </w:r>
      <w:r w:rsidR="00F152FB" w:rsidRPr="001A527A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ha a Szlovák Felsőoktatási Akkreditációs Ügynökség úgy dönt, hogy </w:t>
      </w:r>
      <w:proofErr w:type="spellStart"/>
      <w:r w:rsidR="00F152FB" w:rsidRPr="001A527A">
        <w:rPr>
          <w:rFonts w:ascii="Times New Roman" w:hAnsi="Times New Roman" w:cs="Times New Roman"/>
          <w:color w:val="000000"/>
          <w:sz w:val="24"/>
          <w:szCs w:val="24"/>
          <w:lang w:val="hu-HU"/>
        </w:rPr>
        <w:t>törli</w:t>
      </w:r>
      <w:proofErr w:type="spellEnd"/>
      <w:r w:rsidR="00F152FB" w:rsidRPr="001A527A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a tanulmányi programokat az adott tanulmányi szakon.</w:t>
      </w:r>
    </w:p>
    <w:p w:rsidR="00B6789C" w:rsidRPr="001A527A" w:rsidRDefault="00B6789C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1A527A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b) </w:t>
      </w:r>
      <w:r w:rsidR="00F152FB" w:rsidRPr="001A527A">
        <w:rPr>
          <w:rFonts w:ascii="Times New Roman" w:hAnsi="Times New Roman" w:cs="Times New Roman"/>
          <w:color w:val="000000"/>
          <w:sz w:val="24"/>
          <w:szCs w:val="24"/>
          <w:lang w:val="hu-HU"/>
        </w:rPr>
        <w:t>ha a kar/egyetem megszünteti az adott tanulmányi szakon akkreditált doktori képzéseket.</w:t>
      </w:r>
    </w:p>
    <w:p w:rsidR="004B31A5" w:rsidRPr="001A527A" w:rsidRDefault="00B6789C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r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>4.</w:t>
      </w:r>
      <w:r w:rsidR="004B31A5"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</w:t>
      </w:r>
      <w:r w:rsidR="00F152FB"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A </w:t>
      </w:r>
      <w:r w:rsidR="00F152FB" w:rsidRPr="001A527A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doktori szakbizottság </w:t>
      </w:r>
      <w:r w:rsidR="00F152FB"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>tagjainak és elnökének megbízatása lejár</w:t>
      </w:r>
      <w:r w:rsidR="004B31A5"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>:</w:t>
      </w:r>
    </w:p>
    <w:p w:rsidR="004B31A5" w:rsidRPr="001A527A" w:rsidRDefault="004B31A5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proofErr w:type="gramStart"/>
      <w:r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>a</w:t>
      </w:r>
      <w:proofErr w:type="gramEnd"/>
      <w:r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) </w:t>
      </w:r>
      <w:r w:rsidR="00F152FB"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>a hivatali idő leteltével</w:t>
      </w:r>
      <w:r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>,</w:t>
      </w:r>
    </w:p>
    <w:p w:rsidR="004B31A5" w:rsidRPr="001A527A" w:rsidRDefault="004B31A5" w:rsidP="00B95B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r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b) </w:t>
      </w:r>
      <w:r w:rsidR="00F152FB"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írásos felmondási nyilatkozat benyújtásával, a felmondás a dékánhoz való eljuttatása napján </w:t>
      </w:r>
      <w:r w:rsidR="001A527A"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lép </w:t>
      </w:r>
      <w:r w:rsidR="00F152FB"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>hatály</w:t>
      </w:r>
      <w:r w:rsid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>b</w:t>
      </w:r>
      <w:r w:rsidR="001A527A"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>a</w:t>
      </w:r>
      <w:r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>,</w:t>
      </w:r>
    </w:p>
    <w:p w:rsidR="004B31A5" w:rsidRPr="001A527A" w:rsidRDefault="004B31A5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r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c) </w:t>
      </w:r>
      <w:r w:rsidR="001A527A"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>leváltás esetén</w:t>
      </w:r>
      <w:r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>,</w:t>
      </w:r>
    </w:p>
    <w:p w:rsidR="00B95B76" w:rsidRPr="001A527A" w:rsidRDefault="00B95B76" w:rsidP="00B95B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r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d) </w:t>
      </w:r>
      <w:r w:rsidR="001A527A"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>belső tagok esetén az SJE-</w:t>
      </w:r>
      <w:proofErr w:type="spellStart"/>
      <w:r w:rsidR="001A527A"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>vel</w:t>
      </w:r>
      <w:proofErr w:type="spellEnd"/>
      <w:r w:rsidR="001A527A"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kötött munkaviszony megszűnésének napján, külső tag esetén a </w:t>
      </w:r>
      <w:r w:rsidR="001A527A" w:rsidRPr="001A527A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doktori szakbizottságban </w:t>
      </w:r>
      <w:r w:rsidR="001A527A"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>képviselt intézménnyel kötött munkaviszony megszűnésével</w:t>
      </w:r>
      <w:r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>,</w:t>
      </w:r>
    </w:p>
    <w:p w:rsidR="00B95B76" w:rsidRPr="001A527A" w:rsidRDefault="00B95B76" w:rsidP="00B95B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proofErr w:type="gramStart"/>
      <w:r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lastRenderedPageBreak/>
        <w:t>e</w:t>
      </w:r>
      <w:proofErr w:type="gramEnd"/>
      <w:r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) </w:t>
      </w:r>
      <w:r w:rsidR="001A527A"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>annak az időtartamnak a lejártával, amelyre a tagsági viszonyt felfüggesztették és meg nem újították</w:t>
      </w:r>
      <w:r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>,</w:t>
      </w:r>
    </w:p>
    <w:p w:rsidR="004B31A5" w:rsidRPr="001A527A" w:rsidRDefault="00B95B76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proofErr w:type="gramStart"/>
      <w:r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>f</w:t>
      </w:r>
      <w:proofErr w:type="gramEnd"/>
      <w:r w:rsidR="004B31A5"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) </w:t>
      </w:r>
      <w:r w:rsidR="001A527A"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>a tag halálával</w:t>
      </w:r>
      <w:r w:rsidR="004B31A5"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>.</w:t>
      </w:r>
    </w:p>
    <w:p w:rsidR="004B31A5" w:rsidRPr="001A527A" w:rsidRDefault="00B6789C" w:rsidP="004B31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r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>5</w:t>
      </w:r>
      <w:r w:rsidR="004B31A5" w:rsidRPr="001A527A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. </w:t>
      </w:r>
      <w:r w:rsidR="001A527A" w:rsidRPr="001A527A">
        <w:rPr>
          <w:rFonts w:ascii="Times New Roman" w:hAnsi="Times New Roman" w:cs="Times New Roman"/>
          <w:color w:val="000000"/>
          <w:sz w:val="24"/>
          <w:szCs w:val="24"/>
          <w:lang w:val="hu-HU"/>
        </w:rPr>
        <w:t>A doktori szakbizottság tagjainak visszahívására ugyanaz az eljárás vonatkozik, mint a doktori szakbizottság létrehozására és tagjainak kinevezésére.</w:t>
      </w:r>
    </w:p>
    <w:p w:rsidR="00404F2F" w:rsidRPr="001A527A" w:rsidRDefault="001A527A" w:rsidP="009815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hu-HU"/>
        </w:rPr>
      </w:pPr>
      <w:r w:rsidRPr="001A527A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hu-HU"/>
        </w:rPr>
        <w:t>3. Cikkely</w:t>
      </w:r>
    </w:p>
    <w:p w:rsidR="007D3A7F" w:rsidRPr="00D20960" w:rsidRDefault="001A527A" w:rsidP="009815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</w:pPr>
      <w:r w:rsidRPr="001A527A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hu-HU"/>
        </w:rPr>
        <w:t>A doktori szakbizottság tagjai</w:t>
      </w:r>
    </w:p>
    <w:p w:rsidR="00A63564" w:rsidRPr="00F37809" w:rsidRDefault="007D3A7F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r w:rsidRPr="00F37809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1. </w:t>
      </w:r>
      <w:r w:rsidR="00A63564" w:rsidRPr="00F37809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A </w:t>
      </w:r>
      <w:r w:rsidR="00A63564" w:rsidRPr="00F37809">
        <w:rPr>
          <w:rFonts w:ascii="Times New Roman" w:hAnsi="Times New Roman" w:cs="Times New Roman"/>
          <w:color w:val="000000"/>
          <w:sz w:val="24"/>
          <w:szCs w:val="24"/>
          <w:lang w:val="hu-HU"/>
        </w:rPr>
        <w:t>doktori szakbizottság</w:t>
      </w:r>
      <w:r w:rsidR="00A63564" w:rsidRPr="00F37809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tagja lehet az adott tanulmányi szakon professzori, docensi vagy tudományos doktori fokozattal rendelkező egyetemi oktató, professzori vagy docensi </w:t>
      </w:r>
      <w:proofErr w:type="gramStart"/>
      <w:r w:rsidR="00A63564" w:rsidRPr="00F37809">
        <w:rPr>
          <w:rFonts w:ascii="TimesNewRoman" w:hAnsi="TimesNewRoman" w:cs="TimesNewRoman"/>
          <w:color w:val="000000"/>
          <w:sz w:val="24"/>
          <w:szCs w:val="24"/>
          <w:lang w:val="hu-HU"/>
        </w:rPr>
        <w:t>funkcióban</w:t>
      </w:r>
      <w:proofErr w:type="gramEnd"/>
      <w:r w:rsidR="00A63564" w:rsidRPr="00F37809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levő egyetemi oktató, professor emeritus vagy gyakorlati szakember, aki PhD. fokozattal, vagy annak régebbi megfelelőjével (</w:t>
      </w:r>
      <w:proofErr w:type="spellStart"/>
      <w:r w:rsidR="00A63564" w:rsidRPr="00F37809">
        <w:rPr>
          <w:rFonts w:ascii="TimesNewRoman" w:hAnsi="TimesNewRoman" w:cs="TimesNewRoman"/>
          <w:color w:val="000000"/>
          <w:sz w:val="24"/>
          <w:szCs w:val="24"/>
          <w:lang w:val="hu-HU"/>
        </w:rPr>
        <w:t>CSc</w:t>
      </w:r>
      <w:proofErr w:type="spellEnd"/>
      <w:r w:rsidR="00A63564" w:rsidRPr="00F37809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.) rendelkezik. </w:t>
      </w:r>
    </w:p>
    <w:p w:rsidR="00F37809" w:rsidRPr="00F37809" w:rsidRDefault="007D3A7F" w:rsidP="00F378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r w:rsidRPr="00F37809">
        <w:rPr>
          <w:rFonts w:ascii="TimesNewRoman" w:hAnsi="TimesNewRoman" w:cs="TimesNewRoman"/>
          <w:color w:val="000000"/>
          <w:sz w:val="24"/>
          <w:szCs w:val="24"/>
          <w:lang w:val="hu-HU"/>
        </w:rPr>
        <w:t>2.</w:t>
      </w:r>
      <w:r w:rsidR="00F37809" w:rsidRPr="00F37809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A </w:t>
      </w:r>
      <w:r w:rsidR="00F37809" w:rsidRPr="00F37809">
        <w:rPr>
          <w:rFonts w:ascii="Times New Roman" w:hAnsi="Times New Roman" w:cs="Times New Roman"/>
          <w:color w:val="000000"/>
          <w:sz w:val="24"/>
          <w:szCs w:val="24"/>
          <w:lang w:val="hu-HU"/>
        </w:rPr>
        <w:t>doktori szakbizottság</w:t>
      </w:r>
      <w:r w:rsidR="00F37809" w:rsidRPr="00F37809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legalább 7 tagja van. A tagjai általában a tanulmányi program felelőse, valamint a hatáskörükbe tartozó tanulmányi program profilkurzusaiért felelős személyek. A szakbizottság tagjainak kiválasztása oly módon történik, hogy szakmai </w:t>
      </w:r>
      <w:proofErr w:type="gramStart"/>
      <w:r w:rsidR="00F37809" w:rsidRPr="00F37809">
        <w:rPr>
          <w:rFonts w:ascii="TimesNewRoman" w:hAnsi="TimesNewRoman" w:cs="TimesNewRoman"/>
          <w:color w:val="000000"/>
          <w:sz w:val="24"/>
          <w:szCs w:val="24"/>
          <w:lang w:val="hu-HU"/>
        </w:rPr>
        <w:t>profiljuk</w:t>
      </w:r>
      <w:proofErr w:type="gramEnd"/>
      <w:r w:rsidR="00F37809" w:rsidRPr="00F37809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lefedje a tanulmányi szak és a szóban forgó doktori program valamennyi területét és szakterületét. A doktori bizottságnak legalább egy olyan tagja is kell, hogy legyen, aki nem tagja az egyetem tudományos közösségének (a Selye János Egyetem doktori képzés általános elveinek 7. cikkelye).</w:t>
      </w:r>
    </w:p>
    <w:p w:rsidR="007D3A7F" w:rsidRPr="00F37809" w:rsidRDefault="007D3A7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r w:rsidRPr="00F37809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3. </w:t>
      </w:r>
      <w:r w:rsidR="00F37809" w:rsidRPr="00F37809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A </w:t>
      </w:r>
      <w:r w:rsidR="00F37809" w:rsidRPr="00F37809">
        <w:rPr>
          <w:rFonts w:ascii="Times New Roman" w:hAnsi="Times New Roman" w:cs="Times New Roman"/>
          <w:color w:val="000000"/>
          <w:sz w:val="24"/>
          <w:szCs w:val="24"/>
          <w:lang w:val="hu-HU"/>
        </w:rPr>
        <w:t>doktori szakbizottság</w:t>
      </w:r>
      <w:r w:rsidR="00F37809" w:rsidRPr="00F37809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tagjait a képzési program felelősének javaslatára a Selye János Egyetem Tanárképző Karának dékánja nevezi ki, miután a Selye János Egyetem Tanárképző Karának Tudományos Tanácsa jóváhagyta. </w:t>
      </w:r>
    </w:p>
    <w:p w:rsidR="00B6789C" w:rsidRPr="00F37809" w:rsidRDefault="00B6789C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r w:rsidRPr="00F37809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4. </w:t>
      </w:r>
      <w:r w:rsidR="00F37809" w:rsidRPr="00F37809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A doktori </w:t>
      </w:r>
      <w:r w:rsidR="00F37809" w:rsidRPr="00F37809">
        <w:rPr>
          <w:rFonts w:ascii="Times New Roman" w:hAnsi="Times New Roman" w:cs="Times New Roman"/>
          <w:color w:val="000000"/>
          <w:sz w:val="24"/>
          <w:szCs w:val="24"/>
          <w:lang w:val="hu-HU"/>
        </w:rPr>
        <w:t>szakbizottság</w:t>
      </w:r>
      <w:r w:rsidR="00F37809" w:rsidRPr="00F37809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tagjainak megbízatása a tanulmányi program akkreditációjához megadott jogok érvényességi idejére szól.</w:t>
      </w:r>
    </w:p>
    <w:p w:rsidR="00B95B76" w:rsidRPr="009575AB" w:rsidRDefault="00B95B76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95B76">
        <w:rPr>
          <w:rFonts w:ascii="Times New Roman" w:hAnsi="Times New Roman" w:cs="Times New Roman"/>
          <w:sz w:val="24"/>
          <w:szCs w:val="24"/>
        </w:rPr>
        <w:t>5</w:t>
      </w:r>
      <w:r w:rsidRPr="00B95B76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F37809" w:rsidRPr="009575AB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F37809" w:rsidRPr="009575AB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doktori </w:t>
      </w:r>
      <w:r w:rsidR="00F37809" w:rsidRPr="009575AB">
        <w:rPr>
          <w:rFonts w:ascii="Times New Roman" w:hAnsi="Times New Roman" w:cs="Times New Roman"/>
          <w:color w:val="000000"/>
          <w:sz w:val="24"/>
          <w:szCs w:val="24"/>
          <w:lang w:val="hu-HU"/>
        </w:rPr>
        <w:t>szakbizottság</w:t>
      </w:r>
      <w:r w:rsidR="00F37809" w:rsidRPr="009575AB">
        <w:rPr>
          <w:rFonts w:ascii="Times New Roman" w:hAnsi="Times New Roman" w:cs="Times New Roman"/>
          <w:sz w:val="24"/>
          <w:szCs w:val="24"/>
          <w:lang w:val="hu-HU"/>
        </w:rPr>
        <w:t xml:space="preserve"> tagsága felfüggeszthető</w:t>
      </w:r>
      <w:r w:rsidR="009575AB" w:rsidRPr="009575AB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B6789C" w:rsidRPr="009575A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B95B76" w:rsidRPr="009575AB" w:rsidRDefault="00B6789C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9575AB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9575AB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  <w:r w:rsidR="00F37809" w:rsidRPr="009575AB">
        <w:rPr>
          <w:rFonts w:ascii="Times New Roman" w:hAnsi="Times New Roman" w:cs="Times New Roman"/>
          <w:sz w:val="24"/>
          <w:szCs w:val="24"/>
          <w:lang w:val="hu-HU"/>
        </w:rPr>
        <w:t>ha a Bizottság valamely tagja nem vesz részt rendszeresen a Bizottság ülésén</w:t>
      </w:r>
      <w:r w:rsidRPr="009575AB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B95B76" w:rsidRPr="009575AB" w:rsidRDefault="00B6789C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575AB">
        <w:rPr>
          <w:rFonts w:ascii="Times New Roman" w:hAnsi="Times New Roman" w:cs="Times New Roman"/>
          <w:sz w:val="24"/>
          <w:szCs w:val="24"/>
          <w:lang w:val="hu-HU"/>
        </w:rPr>
        <w:t xml:space="preserve">b) </w:t>
      </w:r>
      <w:r w:rsidR="00F37809" w:rsidRPr="009575AB">
        <w:rPr>
          <w:rFonts w:ascii="Times New Roman" w:hAnsi="Times New Roman" w:cs="Times New Roman"/>
          <w:sz w:val="24"/>
          <w:szCs w:val="24"/>
          <w:lang w:val="hu-HU"/>
        </w:rPr>
        <w:t>tartós betegszabadság miatt</w:t>
      </w:r>
      <w:r w:rsidRPr="009575AB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B95B76" w:rsidRPr="009575AB" w:rsidRDefault="00B6789C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575AB">
        <w:rPr>
          <w:rFonts w:ascii="Times New Roman" w:hAnsi="Times New Roman" w:cs="Times New Roman"/>
          <w:sz w:val="24"/>
          <w:szCs w:val="24"/>
          <w:lang w:val="hu-HU"/>
        </w:rPr>
        <w:t xml:space="preserve">c) </w:t>
      </w:r>
      <w:r w:rsidR="00F37809" w:rsidRPr="009575AB">
        <w:rPr>
          <w:rFonts w:ascii="Times New Roman" w:hAnsi="Times New Roman" w:cs="Times New Roman"/>
          <w:sz w:val="24"/>
          <w:szCs w:val="24"/>
          <w:lang w:val="hu-HU"/>
        </w:rPr>
        <w:t>hosszú távú külföldi tartózkodás miatt</w:t>
      </w:r>
      <w:r w:rsidRPr="009575AB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B95B76" w:rsidRPr="009575AB" w:rsidRDefault="00B6789C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575AB">
        <w:rPr>
          <w:rFonts w:ascii="Times New Roman" w:hAnsi="Times New Roman" w:cs="Times New Roman"/>
          <w:sz w:val="24"/>
          <w:szCs w:val="24"/>
          <w:lang w:val="hu-HU"/>
        </w:rPr>
        <w:t xml:space="preserve">d) </w:t>
      </w:r>
      <w:r w:rsidR="00F37809" w:rsidRPr="009575AB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7D21D9">
        <w:rPr>
          <w:rFonts w:ascii="Times New Roman" w:hAnsi="Times New Roman" w:cs="Times New Roman"/>
          <w:sz w:val="24"/>
          <w:szCs w:val="24"/>
          <w:lang w:val="hu-HU"/>
        </w:rPr>
        <w:t>doktori szakbizottság</w:t>
      </w:r>
      <w:r w:rsidR="00F37809" w:rsidRPr="009575AB">
        <w:rPr>
          <w:rFonts w:ascii="Times New Roman" w:hAnsi="Times New Roman" w:cs="Times New Roman"/>
          <w:sz w:val="24"/>
          <w:szCs w:val="24"/>
          <w:lang w:val="hu-HU"/>
        </w:rPr>
        <w:t xml:space="preserve"> tag</w:t>
      </w:r>
      <w:r w:rsidR="00433672">
        <w:rPr>
          <w:rFonts w:ascii="Times New Roman" w:hAnsi="Times New Roman" w:cs="Times New Roman"/>
          <w:sz w:val="24"/>
          <w:szCs w:val="24"/>
          <w:lang w:val="hu-HU"/>
        </w:rPr>
        <w:t>jának</w:t>
      </w:r>
      <w:r w:rsidR="00F37809" w:rsidRPr="009575AB">
        <w:rPr>
          <w:rFonts w:ascii="Times New Roman" w:hAnsi="Times New Roman" w:cs="Times New Roman"/>
          <w:sz w:val="24"/>
          <w:szCs w:val="24"/>
          <w:lang w:val="hu-HU"/>
        </w:rPr>
        <w:t xml:space="preserve"> saját kérésére, megjelölve azt az időtartamot, amelyre a felfüggesztést kérik</w:t>
      </w:r>
      <w:r w:rsidRPr="009575AB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B95B76" w:rsidRPr="009575AB" w:rsidRDefault="00B95B76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575AB">
        <w:rPr>
          <w:rFonts w:ascii="Times New Roman" w:hAnsi="Times New Roman" w:cs="Times New Roman"/>
          <w:sz w:val="24"/>
          <w:szCs w:val="24"/>
          <w:lang w:val="hu-HU"/>
        </w:rPr>
        <w:t>6</w:t>
      </w:r>
      <w:r w:rsidR="00B6789C" w:rsidRPr="009575AB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9575AB" w:rsidRPr="009575AB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9575AB" w:rsidRPr="009575AB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doktori </w:t>
      </w:r>
      <w:r w:rsidR="009575AB" w:rsidRPr="009575AB">
        <w:rPr>
          <w:rFonts w:ascii="Times New Roman" w:hAnsi="Times New Roman" w:cs="Times New Roman"/>
          <w:color w:val="000000"/>
          <w:sz w:val="24"/>
          <w:szCs w:val="24"/>
          <w:lang w:val="hu-HU"/>
        </w:rPr>
        <w:t>szakbizottság</w:t>
      </w:r>
      <w:r w:rsidR="009575AB" w:rsidRPr="009575AB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</w:t>
      </w:r>
      <w:r w:rsidR="009575AB" w:rsidRPr="009575AB">
        <w:rPr>
          <w:rFonts w:ascii="Times New Roman" w:hAnsi="Times New Roman" w:cs="Times New Roman"/>
          <w:sz w:val="24"/>
          <w:szCs w:val="24"/>
          <w:lang w:val="hu-HU"/>
        </w:rPr>
        <w:t xml:space="preserve">munkáját a bizottság elnöke irányítja. Szükség esetén a </w:t>
      </w:r>
      <w:r w:rsidR="009575AB" w:rsidRPr="009575AB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doktori </w:t>
      </w:r>
      <w:r w:rsidR="009575AB" w:rsidRPr="009575AB">
        <w:rPr>
          <w:rFonts w:ascii="Times New Roman" w:hAnsi="Times New Roman" w:cs="Times New Roman"/>
          <w:color w:val="000000"/>
          <w:sz w:val="24"/>
          <w:szCs w:val="24"/>
          <w:lang w:val="hu-HU"/>
        </w:rPr>
        <w:t>szakbizottság</w:t>
      </w:r>
      <w:r w:rsidR="009575AB" w:rsidRPr="009575AB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</w:t>
      </w:r>
      <w:r w:rsidR="009575AB" w:rsidRPr="009575AB">
        <w:rPr>
          <w:rFonts w:ascii="Times New Roman" w:hAnsi="Times New Roman" w:cs="Times New Roman"/>
          <w:sz w:val="24"/>
          <w:szCs w:val="24"/>
          <w:lang w:val="hu-HU"/>
        </w:rPr>
        <w:t>elnökét a bizottság alelnöke képviseli.</w:t>
      </w:r>
    </w:p>
    <w:p w:rsidR="009575AB" w:rsidRPr="009575AB" w:rsidRDefault="00B95B76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575AB">
        <w:rPr>
          <w:rFonts w:ascii="Times New Roman" w:hAnsi="Times New Roman" w:cs="Times New Roman"/>
          <w:sz w:val="24"/>
          <w:szCs w:val="24"/>
          <w:lang w:val="hu-HU"/>
        </w:rPr>
        <w:t>7</w:t>
      </w:r>
      <w:r w:rsidR="00B6789C" w:rsidRPr="009575AB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9575AB" w:rsidRPr="009575AB">
        <w:rPr>
          <w:rFonts w:ascii="Times New Roman" w:hAnsi="Times New Roman" w:cs="Times New Roman"/>
          <w:sz w:val="24"/>
          <w:szCs w:val="24"/>
          <w:lang w:val="hu-HU"/>
        </w:rPr>
        <w:t xml:space="preserve">Adminisztratív célokra a </w:t>
      </w:r>
      <w:r w:rsidR="009575AB" w:rsidRPr="009575AB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doktori </w:t>
      </w:r>
      <w:r w:rsidR="009575AB" w:rsidRPr="009575AB">
        <w:rPr>
          <w:rFonts w:ascii="Times New Roman" w:hAnsi="Times New Roman" w:cs="Times New Roman"/>
          <w:color w:val="000000"/>
          <w:sz w:val="24"/>
          <w:szCs w:val="24"/>
          <w:lang w:val="hu-HU"/>
        </w:rPr>
        <w:t>szakbizottságnak</w:t>
      </w:r>
      <w:r w:rsidR="009575AB" w:rsidRPr="009575AB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</w:t>
      </w:r>
      <w:r w:rsidR="009575AB" w:rsidRPr="009575AB">
        <w:rPr>
          <w:rFonts w:ascii="Times New Roman" w:hAnsi="Times New Roman" w:cs="Times New Roman"/>
          <w:sz w:val="24"/>
          <w:szCs w:val="24"/>
          <w:lang w:val="hu-HU"/>
        </w:rPr>
        <w:t>lehet titkára, akinek nem kell a bizottság tagjának lennie.</w:t>
      </w:r>
    </w:p>
    <w:p w:rsidR="007D3A7F" w:rsidRPr="009575AB" w:rsidRDefault="00B95B76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r w:rsidRPr="009575AB">
        <w:rPr>
          <w:rFonts w:ascii="TimesNewRoman" w:hAnsi="TimesNewRoman" w:cs="TimesNewRoman"/>
          <w:color w:val="000000"/>
          <w:sz w:val="24"/>
          <w:szCs w:val="24"/>
          <w:lang w:val="hu-HU"/>
        </w:rPr>
        <w:lastRenderedPageBreak/>
        <w:t>8</w:t>
      </w:r>
      <w:r w:rsidR="007D3A7F" w:rsidRPr="009575AB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. </w:t>
      </w:r>
      <w:r w:rsidR="009575AB" w:rsidRPr="009575AB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A doktori </w:t>
      </w:r>
      <w:r w:rsidR="009575AB" w:rsidRPr="009575AB">
        <w:rPr>
          <w:rFonts w:ascii="Times New Roman" w:hAnsi="Times New Roman" w:cs="Times New Roman"/>
          <w:color w:val="000000"/>
          <w:sz w:val="24"/>
          <w:szCs w:val="24"/>
          <w:lang w:val="hu-HU"/>
        </w:rPr>
        <w:t>szakbizottság</w:t>
      </w:r>
      <w:r w:rsidR="009575AB" w:rsidRPr="009575AB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tanévenként legalább kétszer ülésezik.</w:t>
      </w:r>
    </w:p>
    <w:p w:rsidR="007D3A7F" w:rsidRPr="009575AB" w:rsidRDefault="00B95B76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r w:rsidRPr="009575AB">
        <w:rPr>
          <w:rFonts w:ascii="TimesNewRoman" w:hAnsi="TimesNewRoman" w:cs="TimesNewRoman"/>
          <w:color w:val="000000"/>
          <w:sz w:val="24"/>
          <w:szCs w:val="24"/>
          <w:lang w:val="hu-HU"/>
        </w:rPr>
        <w:t>9</w:t>
      </w:r>
      <w:r w:rsidR="007D3A7F" w:rsidRPr="009575AB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. </w:t>
      </w:r>
      <w:r w:rsidR="009575AB" w:rsidRPr="009575AB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A doktori </w:t>
      </w:r>
      <w:r w:rsidR="009575AB" w:rsidRPr="009575AB">
        <w:rPr>
          <w:rFonts w:ascii="Times New Roman" w:hAnsi="Times New Roman" w:cs="Times New Roman"/>
          <w:color w:val="000000"/>
          <w:sz w:val="24"/>
          <w:szCs w:val="24"/>
          <w:lang w:val="hu-HU"/>
        </w:rPr>
        <w:t>szakbizottság</w:t>
      </w:r>
      <w:r w:rsidR="009575AB" w:rsidRPr="009575AB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tagjai maguk közül elnököt választanak, aki a doktori </w:t>
      </w:r>
      <w:r w:rsidR="009575AB" w:rsidRPr="009575AB">
        <w:rPr>
          <w:rFonts w:ascii="Times New Roman" w:hAnsi="Times New Roman" w:cs="Times New Roman"/>
          <w:color w:val="000000"/>
          <w:sz w:val="24"/>
          <w:szCs w:val="24"/>
          <w:lang w:val="hu-HU"/>
        </w:rPr>
        <w:t>szakbizottság</w:t>
      </w:r>
      <w:r w:rsidR="009575AB" w:rsidRPr="009575AB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végrehajtó szerve. Ezt rendszerint az alakuló ülésükön teszik, amelyen a doktori </w:t>
      </w:r>
      <w:r w:rsidR="009575AB" w:rsidRPr="009575AB">
        <w:rPr>
          <w:rFonts w:ascii="Times New Roman" w:hAnsi="Times New Roman" w:cs="Times New Roman"/>
          <w:color w:val="000000"/>
          <w:sz w:val="24"/>
          <w:szCs w:val="24"/>
          <w:lang w:val="hu-HU"/>
        </w:rPr>
        <w:t>szakbizottság</w:t>
      </w:r>
      <w:r w:rsidR="009575AB" w:rsidRPr="009575AB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</w:t>
      </w:r>
      <w:proofErr w:type="spellStart"/>
      <w:r w:rsidR="00433672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433672">
        <w:rPr>
          <w:rFonts w:ascii="Times New Roman" w:hAnsi="Times New Roman" w:cs="Times New Roman"/>
          <w:sz w:val="24"/>
          <w:szCs w:val="24"/>
          <w:lang w:val="sk-SK"/>
        </w:rPr>
        <w:t>zervezeti</w:t>
      </w:r>
      <w:proofErr w:type="spellEnd"/>
      <w:r w:rsidR="009575AB" w:rsidRPr="009575AB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és tárgyalási szabályzatát</w:t>
      </w:r>
      <w:r w:rsidR="009575AB" w:rsidRPr="009575AB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is megvitatják és jóváhagyják. A doktori </w:t>
      </w:r>
      <w:r w:rsidR="009575AB" w:rsidRPr="009575AB">
        <w:rPr>
          <w:rFonts w:ascii="Times New Roman" w:hAnsi="Times New Roman" w:cs="Times New Roman"/>
          <w:color w:val="000000"/>
          <w:sz w:val="24"/>
          <w:szCs w:val="24"/>
          <w:lang w:val="hu-HU"/>
        </w:rPr>
        <w:t>szakbizottság</w:t>
      </w:r>
      <w:r w:rsidR="009575AB" w:rsidRPr="009575AB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elnökét a dékán nevezi ki.</w:t>
      </w:r>
    </w:p>
    <w:p w:rsidR="005F7B1D" w:rsidRPr="00CA52A3" w:rsidRDefault="009575AB" w:rsidP="009815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hu-HU"/>
        </w:rPr>
      </w:pPr>
      <w:r w:rsidRPr="00CA52A3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hu-HU"/>
        </w:rPr>
        <w:t>4. Cikkely</w:t>
      </w:r>
    </w:p>
    <w:p w:rsidR="00404F2F" w:rsidRPr="00CA52A3" w:rsidRDefault="009575AB" w:rsidP="009815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hu-HU"/>
        </w:rPr>
      </w:pPr>
      <w:r w:rsidRPr="00CA52A3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hu-HU"/>
        </w:rPr>
        <w:t>A doktori szakbizottság hatásköre</w:t>
      </w:r>
    </w:p>
    <w:p w:rsidR="00404F2F" w:rsidRPr="00CA52A3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1. </w:t>
      </w:r>
      <w:r w:rsidR="009575AB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A doktori </w:t>
      </w:r>
      <w:r w:rsidR="009575AB" w:rsidRPr="00CA52A3">
        <w:rPr>
          <w:rFonts w:ascii="Times New Roman" w:hAnsi="Times New Roman" w:cs="Times New Roman"/>
          <w:color w:val="000000"/>
          <w:sz w:val="24"/>
          <w:szCs w:val="24"/>
          <w:lang w:val="hu-HU"/>
        </w:rPr>
        <w:t>szakbizottság</w:t>
      </w:r>
      <w:r w:rsidR="009575AB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az adott tanulmányi programban a doktori képzés szakmai menetéért és szintjéért felelős testület.</w:t>
      </w:r>
    </w:p>
    <w:p w:rsidR="00404F2F" w:rsidRPr="00CA52A3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2. </w:t>
      </w:r>
      <w:r w:rsidR="009575AB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A doktori </w:t>
      </w:r>
      <w:r w:rsidR="009575AB" w:rsidRPr="00CA52A3">
        <w:rPr>
          <w:rFonts w:ascii="Times New Roman" w:hAnsi="Times New Roman" w:cs="Times New Roman"/>
          <w:color w:val="000000"/>
          <w:sz w:val="24"/>
          <w:szCs w:val="24"/>
          <w:lang w:val="hu-HU"/>
        </w:rPr>
        <w:t>szakbizottság ezeket a feladatokat látja el</w:t>
      </w: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:</w:t>
      </w:r>
    </w:p>
    <w:p w:rsidR="00404F2F" w:rsidRPr="00CA52A3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proofErr w:type="gramStart"/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a</w:t>
      </w:r>
      <w:proofErr w:type="gramEnd"/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) </w:t>
      </w:r>
      <w:r w:rsidR="009575AB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javaslatot tesz a dékánnak a doktori felvételi vizsgák bizottságainak összetételére</w:t>
      </w: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,</w:t>
      </w:r>
    </w:p>
    <w:p w:rsidR="00404F2F" w:rsidRPr="00CA52A3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b) </w:t>
      </w:r>
      <w:r w:rsidR="009575AB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észrevételeket tesz a javasolt </w:t>
      </w:r>
      <w:proofErr w:type="gramStart"/>
      <w:r w:rsidR="009575AB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disszertációs</w:t>
      </w:r>
      <w:proofErr w:type="gramEnd"/>
      <w:r w:rsidR="009575AB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témákhoz</w:t>
      </w: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,</w:t>
      </w:r>
    </w:p>
    <w:p w:rsidR="00404F2F" w:rsidRPr="00CA52A3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c) </w:t>
      </w:r>
      <w:r w:rsidR="009575AB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a témavezető javaslatára összeállítja és jóváhagyja a tantárgyak listáját és a </w:t>
      </w:r>
      <w:proofErr w:type="gramStart"/>
      <w:r w:rsidR="009575AB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disszertációs</w:t>
      </w:r>
      <w:proofErr w:type="gramEnd"/>
      <w:r w:rsidR="009575AB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vizsga tantervét</w:t>
      </w: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,</w:t>
      </w:r>
    </w:p>
    <w:p w:rsidR="00404F2F" w:rsidRPr="00CA52A3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d) </w:t>
      </w:r>
      <w:r w:rsidR="001D03F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értékeli és jóváhagyja a doktorandusz témavezetője által összeállított tanulmányi tervét</w:t>
      </w: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,</w:t>
      </w:r>
    </w:p>
    <w:p w:rsidR="00404F2F" w:rsidRPr="00CA52A3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e) </w:t>
      </w:r>
      <w:r w:rsidR="001D03F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javaslatot tesz a dékánnak a </w:t>
      </w:r>
      <w:proofErr w:type="gramStart"/>
      <w:r w:rsidR="001D03F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disszertációs</w:t>
      </w:r>
      <w:proofErr w:type="gramEnd"/>
      <w:r w:rsidR="001D03F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vizsgák vizsgabizottságának összetételére</w:t>
      </w: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,</w:t>
      </w:r>
    </w:p>
    <w:p w:rsidR="00404F2F" w:rsidRPr="00CA52A3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proofErr w:type="gramStart"/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f</w:t>
      </w:r>
      <w:proofErr w:type="gramEnd"/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) </w:t>
      </w:r>
      <w:r w:rsidR="001D03F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tárgyalja az egyes szakdolgozatok témáihoz kijelölt témavezetőket (A Selye János Egyetem Doktori képzésének általános alapelvei 2. cikkely 4. pont)</w:t>
      </w:r>
    </w:p>
    <w:p w:rsidR="00B95B76" w:rsidRPr="00CA52A3" w:rsidRDefault="00B95B76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proofErr w:type="gramStart"/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g</w:t>
      </w:r>
      <w:proofErr w:type="gramEnd"/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) </w:t>
      </w:r>
      <w:r w:rsidR="001D03F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a következő akadémiai év szakdolgozatainak témáit tárgyalja</w:t>
      </w: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,</w:t>
      </w:r>
    </w:p>
    <w:p w:rsidR="00226F3E" w:rsidRPr="00CA52A3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proofErr w:type="gramStart"/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h</w:t>
      </w:r>
      <w:proofErr w:type="gramEnd"/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) </w:t>
      </w:r>
      <w:r w:rsidR="001D03F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megtárgyalja a hatáskörébe tartozó doktori képzésre történő felvétel feltételeit, amelyet a doktori szakbizottság elnöke terjeszt elő</w:t>
      </w: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,</w:t>
      </w:r>
    </w:p>
    <w:p w:rsidR="00B95B76" w:rsidRPr="00CA52A3" w:rsidRDefault="00226F3E" w:rsidP="00B95B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i</w:t>
      </w:r>
      <w:r w:rsidR="00B95B76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) </w:t>
      </w:r>
      <w:r w:rsidR="001D03F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megtárgyalja a doktori felvételi bizottság elnökét és tagjait</w:t>
      </w:r>
      <w:r w:rsidR="00B95B76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,</w:t>
      </w:r>
    </w:p>
    <w:p w:rsidR="00404F2F" w:rsidRPr="00CA52A3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j</w:t>
      </w:r>
      <w:r w:rsidR="00404F2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) </w:t>
      </w:r>
      <w:r w:rsidR="001D03F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dönt a </w:t>
      </w:r>
      <w:proofErr w:type="gramStart"/>
      <w:r w:rsidR="001D03F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szakdolgozat védésre</w:t>
      </w:r>
      <w:proofErr w:type="gramEnd"/>
      <w:r w:rsidR="001D03F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történő elfogadásáról</w:t>
      </w:r>
      <w:r w:rsidR="00404F2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,</w:t>
      </w:r>
    </w:p>
    <w:p w:rsidR="00404F2F" w:rsidRPr="00CA52A3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k</w:t>
      </w:r>
      <w:r w:rsidR="00404F2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) </w:t>
      </w:r>
      <w:r w:rsidR="001D03F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megtárgyalja és jóváhagyja a doktorandusz éves értékelését és a tanulmányi terv nem megfelelő teljesítése esetén javasolja a dékánnak a doktorandusz kizárását a követelmények nem teljesítése miatt</w:t>
      </w:r>
      <w:r w:rsidR="00404F2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,</w:t>
      </w:r>
    </w:p>
    <w:p w:rsidR="00404F2F" w:rsidRPr="00CA52A3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proofErr w:type="gramStart"/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l</w:t>
      </w:r>
      <w:proofErr w:type="gramEnd"/>
      <w:r w:rsidR="00404F2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)</w:t>
      </w:r>
      <w:r w:rsidR="001D03F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megvitatja a dolgozatot és nyilatkozik a dékánnak arról, hogy a szakdolgozat megfelel-e a követelményeknek és a formai követelményeknek, és javasolja-e védésre</w:t>
      </w:r>
    </w:p>
    <w:p w:rsidR="00404F2F" w:rsidRPr="00CA52A3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proofErr w:type="gramStart"/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m</w:t>
      </w:r>
      <w:proofErr w:type="gramEnd"/>
      <w:r w:rsidR="00404F2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) </w:t>
      </w:r>
      <w:r w:rsidR="001D03F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javaslatot tesz a dékánnak az opponensekre, szükség esetén megváltoztatja őket</w:t>
      </w:r>
      <w:r w:rsidR="00404F2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,</w:t>
      </w:r>
    </w:p>
    <w:p w:rsidR="00404F2F" w:rsidRPr="00CA52A3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n</w:t>
      </w:r>
      <w:r w:rsidR="00404F2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) </w:t>
      </w:r>
      <w:r w:rsidR="001D03F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javaslatot tesz a dékánnak a </w:t>
      </w:r>
      <w:proofErr w:type="gramStart"/>
      <w:r w:rsidR="001D03F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disszertáció</w:t>
      </w:r>
      <w:proofErr w:type="gramEnd"/>
      <w:r w:rsidR="001D03F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védését végrehajtó bizottság összetételére</w:t>
      </w:r>
      <w:r w:rsidR="00404F2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,</w:t>
      </w:r>
    </w:p>
    <w:p w:rsidR="00404F2F" w:rsidRPr="00CA52A3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lastRenderedPageBreak/>
        <w:t>o</w:t>
      </w:r>
      <w:r w:rsidR="00404F2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)</w:t>
      </w:r>
      <w:r w:rsidR="001D03F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a védés időpontjától számított 30 napon belül benyújtja a kar dékánjának a tudományos fokozat odaítélésére vagy nem ítélésére vonatkozó javaslatot az előírt formai követelményekkel együtt.</w:t>
      </w:r>
    </w:p>
    <w:p w:rsidR="00404F2F" w:rsidRPr="00CA52A3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p</w:t>
      </w:r>
      <w:r w:rsidR="00404F2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) </w:t>
      </w:r>
      <w:r w:rsidR="001D03F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különösen indokolt esetben, a doktorandusz kérésére véleményt nyilvánít a témaváltásról vagy a témavezető megváltoztatásáról</w:t>
      </w: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,</w:t>
      </w:r>
    </w:p>
    <w:p w:rsidR="00226F3E" w:rsidRPr="00CA52A3" w:rsidRDefault="00226F3E" w:rsidP="00226F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r) </w:t>
      </w:r>
      <w:r w:rsidR="001D03F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megvitatja a doktori képzéssel kapcsolatos egyéb kérdéseket, amelyeket az elnök terjeszt elé.</w:t>
      </w:r>
    </w:p>
    <w:p w:rsidR="00404F2F" w:rsidRPr="00CA52A3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3. </w:t>
      </w:r>
      <w:r w:rsidR="001D03F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A doktori szakbizottság további feladatai</w:t>
      </w: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:</w:t>
      </w:r>
    </w:p>
    <w:p w:rsidR="00404F2F" w:rsidRPr="00CA52A3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hu-HU"/>
        </w:rPr>
      </w:pPr>
      <w:proofErr w:type="gramStart"/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a</w:t>
      </w:r>
      <w:proofErr w:type="gramEnd"/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) </w:t>
      </w:r>
      <w:r w:rsidR="001D03F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véleményt nyilvánít az elvégzett tevékenységek megfelelő számú kreditpontjának odaítéléséről a képzési központ, a tanulmányi program változása esetén, vagy bármely más, jogszabályban vagy a tanulmányi szabályzatban előírt esetben (a Selye</w:t>
      </w:r>
      <w:r w:rsidR="00137971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János</w:t>
      </w:r>
      <w:r w:rsidR="001D03F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Egyetem Tanulmányi Szabályzatának 36. cikke</w:t>
      </w:r>
      <w:r w:rsidR="00137971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lye</w:t>
      </w:r>
      <w:r w:rsidR="001D03FF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6. pontja). </w:t>
      </w:r>
    </w:p>
    <w:p w:rsidR="00404F2F" w:rsidRPr="00CA52A3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b) </w:t>
      </w:r>
      <w:r w:rsidR="00137971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javaslatot nyújt be a dékánnak a </w:t>
      </w:r>
      <w:proofErr w:type="gramStart"/>
      <w:r w:rsidR="00137971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disszertációs</w:t>
      </w:r>
      <w:proofErr w:type="gramEnd"/>
      <w:r w:rsidR="00137971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vizsga témaköreinek listájára (a Selye János Egyetem Tanulmányi Szabályzatának 37. cikkelye 3. pontja).</w:t>
      </w:r>
    </w:p>
    <w:p w:rsidR="00404F2F" w:rsidRPr="00CA52A3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c) </w:t>
      </w:r>
      <w:r w:rsidR="00137971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a </w:t>
      </w:r>
      <w:proofErr w:type="gramStart"/>
      <w:r w:rsidR="00137971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disszertáció</w:t>
      </w:r>
      <w:proofErr w:type="gramEnd"/>
      <w:r w:rsidR="00137971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megvédésének engedélyezése iránti kérelem beérkezését követően a doktori szakbizottság 15 napon belül nyilatkozik arról, hogy a disszertáció megfelel-e a követelményeknek a szint és a forma tekintetében, és javasolja-e azt megvédésre (a Selye János Egyetem Tanulmányi Szabályzatának 38. cikkelye 3. pontja).</w:t>
      </w:r>
    </w:p>
    <w:p w:rsidR="00137971" w:rsidRPr="00CA52A3" w:rsidRDefault="00404F2F" w:rsidP="00137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4. </w:t>
      </w:r>
      <w:r w:rsidR="00137971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Az adott tanulmányi </w:t>
      </w:r>
      <w:proofErr w:type="gramStart"/>
      <w:r w:rsidR="00137971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program kötelező</w:t>
      </w:r>
      <w:proofErr w:type="gramEnd"/>
      <w:r w:rsidR="00137971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, kötelezően választható és szabadon választható kurzusai, valamint az egyes tevékenységek kreditszámai a doktori tanulmányi program részét képezik, amelyek alapján a Szlovák Akkreditációs Ügynökség megadja a jogosultságot a doktori tanulmányi program elvégzésére. Ellenkező esetben, az elnök javaslatára </w:t>
      </w:r>
      <w:proofErr w:type="gramStart"/>
      <w:r w:rsidR="00137971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a</w:t>
      </w:r>
      <w:proofErr w:type="gramEnd"/>
      <w:r w:rsidR="00137971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</w:t>
      </w:r>
      <w:proofErr w:type="spellStart"/>
      <w:r w:rsidR="00137971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a</w:t>
      </w:r>
      <w:proofErr w:type="spellEnd"/>
      <w:r w:rsidR="00137971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 doktori szakbizottság hagyja jóvá.</w:t>
      </w:r>
    </w:p>
    <w:p w:rsidR="00404F2F" w:rsidRPr="00CA52A3" w:rsidRDefault="00137971" w:rsidP="009815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hu-HU"/>
        </w:rPr>
      </w:pPr>
      <w:r w:rsidRPr="00CA52A3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hu-HU"/>
        </w:rPr>
        <w:t>5. Cikkely</w:t>
      </w:r>
    </w:p>
    <w:p w:rsidR="00404F2F" w:rsidRPr="00CA52A3" w:rsidRDefault="00137971" w:rsidP="009815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hu-HU"/>
        </w:rPr>
      </w:pPr>
      <w:r w:rsidRPr="00CA52A3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hu-HU"/>
        </w:rPr>
        <w:t>A doktori szakbizottság elnőkének jogai és kötelességei</w:t>
      </w:r>
    </w:p>
    <w:p w:rsidR="00404F2F" w:rsidRPr="00CA52A3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1. </w:t>
      </w:r>
      <w:r w:rsidR="00137971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A doktori szakbizottság tevékenységét a</w:t>
      </w:r>
      <w:r w:rsidR="00433672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szakbizottság </w:t>
      </w:r>
      <w:r w:rsidR="00137971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elnök</w:t>
      </w:r>
      <w:r w:rsidR="00433672">
        <w:rPr>
          <w:rFonts w:ascii="TimesNewRoman" w:hAnsi="TimesNewRoman" w:cs="TimesNewRoman"/>
          <w:color w:val="000000"/>
          <w:sz w:val="24"/>
          <w:szCs w:val="24"/>
          <w:lang w:val="hu-HU"/>
        </w:rPr>
        <w:t>e</w:t>
      </w:r>
      <w:r w:rsidR="00137971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irányítja</w:t>
      </w: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.</w:t>
      </w:r>
    </w:p>
    <w:p w:rsidR="00404F2F" w:rsidRPr="00CA52A3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2. </w:t>
      </w:r>
      <w:r w:rsidR="00137971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A doktori szakbizottság elnöke</w:t>
      </w: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:</w:t>
      </w:r>
    </w:p>
    <w:p w:rsidR="00404F2F" w:rsidRPr="00CA52A3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proofErr w:type="gramStart"/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a</w:t>
      </w:r>
      <w:proofErr w:type="gramEnd"/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) </w:t>
      </w:r>
      <w:r w:rsidR="00137971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képviseli a doktori szakbizottságot, a szakbizot</w:t>
      </w:r>
      <w:r w:rsid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t</w:t>
      </w:r>
      <w:r w:rsidR="00137971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ság nevében jár el</w:t>
      </w: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,</w:t>
      </w:r>
    </w:p>
    <w:p w:rsidR="00404F2F" w:rsidRPr="00CA52A3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b) </w:t>
      </w:r>
      <w:r w:rsidR="00137971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a doktori szakbizottság munkáját irányítja és </w:t>
      </w:r>
      <w:proofErr w:type="gramStart"/>
      <w:r w:rsidR="00137971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koordinálja</w:t>
      </w:r>
      <w:proofErr w:type="gramEnd"/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.</w:t>
      </w:r>
    </w:p>
    <w:p w:rsidR="00404F2F" w:rsidRPr="00CA52A3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3. </w:t>
      </w:r>
      <w:r w:rsidR="00137971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A doktori szakbizottság elnöke a doktori szakbizottság nevében feladatokat végezhet, különösen a doktori szakbizottság </w:t>
      </w:r>
      <w:proofErr w:type="spellStart"/>
      <w:r w:rsidR="00433672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433672">
        <w:rPr>
          <w:rFonts w:ascii="Times New Roman" w:hAnsi="Times New Roman" w:cs="Times New Roman"/>
          <w:sz w:val="24"/>
          <w:szCs w:val="24"/>
          <w:lang w:val="sk-SK"/>
        </w:rPr>
        <w:t>zervezeti</w:t>
      </w:r>
      <w:proofErr w:type="spellEnd"/>
      <w:r w:rsidR="00137971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és </w:t>
      </w:r>
      <w:r w:rsid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tárgyalási</w:t>
      </w:r>
      <w:r w:rsidR="00137971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szabályzatának 4. cikkelye (2) bekezdésének a)-e) pontja szerint. Ezen</w:t>
      </w:r>
      <w:r w:rsid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</w:t>
      </w:r>
      <w:r w:rsidR="00137971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kívül:</w:t>
      </w:r>
    </w:p>
    <w:p w:rsidR="00404F2F" w:rsidRPr="00CA52A3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a) </w:t>
      </w:r>
      <w:r w:rsidR="00682691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benyújtja a dékánnak jóváhagyásra a </w:t>
      </w:r>
      <w:proofErr w:type="gramStart"/>
      <w:r w:rsidR="00682691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disszertáció</w:t>
      </w:r>
      <w:proofErr w:type="gramEnd"/>
      <w:r w:rsidR="00682691"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témájára vonatkozó javaslatot (a Selye János Egyetem doktori képzésének általános alapelvei 2. cikkelye)</w:t>
      </w:r>
      <w:r w:rsidRPr="00CA52A3">
        <w:rPr>
          <w:rFonts w:ascii="TimesNewRoman" w:hAnsi="TimesNewRoman" w:cs="TimesNewRoman"/>
          <w:color w:val="000000"/>
          <w:sz w:val="24"/>
          <w:szCs w:val="24"/>
          <w:lang w:val="hu-HU"/>
        </w:rPr>
        <w:t>,</w:t>
      </w:r>
    </w:p>
    <w:p w:rsidR="00404F2F" w:rsidRPr="00A431EB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lastRenderedPageBreak/>
        <w:t>b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) </w:t>
      </w:r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a </w:t>
      </w:r>
      <w:proofErr w:type="spellStart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>tanulmányi</w:t>
      </w:r>
      <w:proofErr w:type="spellEnd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>programért</w:t>
      </w:r>
      <w:proofErr w:type="spellEnd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>felelős</w:t>
      </w:r>
      <w:proofErr w:type="spellEnd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>személy</w:t>
      </w:r>
      <w:proofErr w:type="spellEnd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>jóváhagyásával</w:t>
      </w:r>
      <w:proofErr w:type="spellEnd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>javaslatot</w:t>
      </w:r>
      <w:proofErr w:type="spellEnd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>nyújt</w:t>
      </w:r>
      <w:proofErr w:type="spellEnd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>be</w:t>
      </w:r>
      <w:proofErr w:type="spellEnd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proofErr w:type="spellStart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>dékánnak</w:t>
      </w:r>
      <w:proofErr w:type="spellEnd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</w:t>
      </w:r>
      <w:r w:rsid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 doktori </w:t>
      </w:r>
      <w:proofErr w:type="spellStart"/>
      <w:r w:rsid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</w:t>
      </w:r>
      <w:proofErr w:type="spellEnd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>összetételének</w:t>
      </w:r>
      <w:proofErr w:type="spellEnd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>megváltoztatására</w:t>
      </w:r>
      <w:proofErr w:type="spellEnd"/>
      <w:r w:rsid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,</w:t>
      </w:r>
    </w:p>
    <w:p w:rsidR="00404F2F" w:rsidRPr="00A431EB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c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) </w:t>
      </w:r>
      <w:proofErr w:type="spellStart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>javaslatot</w:t>
      </w:r>
      <w:proofErr w:type="spellEnd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>tesz</w:t>
      </w:r>
      <w:proofErr w:type="spellEnd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proofErr w:type="spellStart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>dékánnak</w:t>
      </w:r>
      <w:proofErr w:type="spellEnd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proofErr w:type="spellStart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>jelentkező</w:t>
      </w:r>
      <w:proofErr w:type="spellEnd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>felvételi</w:t>
      </w:r>
      <w:proofErr w:type="spellEnd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>eljárásához</w:t>
      </w:r>
      <w:proofErr w:type="spellEnd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létrehozandó</w:t>
      </w:r>
      <w:proofErr w:type="spellEnd"/>
      <w:r w:rsid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>felvételi</w:t>
      </w:r>
      <w:proofErr w:type="spellEnd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>bizottság</w:t>
      </w:r>
      <w:proofErr w:type="spellEnd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>tagjaira</w:t>
      </w:r>
      <w:proofErr w:type="spellEnd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>általában</w:t>
      </w:r>
      <w:proofErr w:type="spellEnd"/>
      <w:r w:rsid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a </w:t>
      </w:r>
      <w:proofErr w:type="spellStart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</w:t>
      </w:r>
      <w:proofErr w:type="spellEnd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>tagjai</w:t>
      </w:r>
      <w:proofErr w:type="spellEnd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>és</w:t>
      </w:r>
      <w:proofErr w:type="spellEnd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proofErr w:type="spellStart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>témavezetők</w:t>
      </w:r>
      <w:proofErr w:type="spellEnd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>közül</w:t>
      </w:r>
      <w:proofErr w:type="spellEnd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(a </w:t>
      </w:r>
      <w:proofErr w:type="spellStart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>Selye</w:t>
      </w:r>
      <w:proofErr w:type="spellEnd"/>
      <w:r w:rsid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János</w:t>
      </w:r>
      <w:proofErr w:type="spellEnd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>Egyetem</w:t>
      </w:r>
      <w:proofErr w:type="spellEnd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doktori </w:t>
      </w:r>
      <w:proofErr w:type="spellStart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>képzés</w:t>
      </w:r>
      <w:proofErr w:type="spellEnd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>általános</w:t>
      </w:r>
      <w:proofErr w:type="spellEnd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alap</w:t>
      </w:r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>elveinek</w:t>
      </w:r>
      <w:proofErr w:type="spellEnd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2. </w:t>
      </w:r>
      <w:proofErr w:type="spellStart"/>
      <w:r w:rsid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cikkelye</w:t>
      </w:r>
      <w:proofErr w:type="spellEnd"/>
      <w:r w:rsidR="00CA52A3" w:rsidRPr="00CA52A3">
        <w:rPr>
          <w:rFonts w:ascii="TimesNewRoman" w:hAnsi="TimesNewRoman" w:cs="TimesNewRoman"/>
          <w:color w:val="000000"/>
          <w:sz w:val="24"/>
          <w:szCs w:val="24"/>
          <w:lang w:val="sk-SK"/>
        </w:rPr>
        <w:t>)</w:t>
      </w:r>
      <w:r w:rsid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,</w:t>
      </w:r>
    </w:p>
    <w:p w:rsidR="00404F2F" w:rsidRPr="00A431EB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d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)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véleményt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nyilvánít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doktori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tanulmányok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formájának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, a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tanulmányi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programnak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, a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témavezetőnek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, a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disszertáció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témájának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vagy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doktorandusz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intézményének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doktori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tanulmányok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során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történő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megváltoztatásáról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(a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Selye</w:t>
      </w:r>
      <w:proofErr w:type="spellEnd"/>
      <w:r w:rsid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János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Egyetem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doktori </w:t>
      </w:r>
      <w:proofErr w:type="spellStart"/>
      <w:r w:rsid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képzésének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általános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alapelvei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5.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cikk</w:t>
      </w:r>
      <w:r w:rsid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e</w:t>
      </w:r>
      <w:r w:rsid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ly</w:t>
      </w:r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ének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(3)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bekezdése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)</w:t>
      </w:r>
      <w:r w:rsid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,</w:t>
      </w:r>
    </w:p>
    <w:p w:rsidR="00404F2F" w:rsidRPr="00A431EB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e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)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véleményt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nyilvánít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saját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munkahelyétől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eltérő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munkahelyen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szerzett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kreditek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átadásáról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vagy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elismeréséről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(a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Selye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J</w:t>
      </w:r>
      <w:r w:rsid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ános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Egyetem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doktori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képzésének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általános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alapelvei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6.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cikk</w:t>
      </w:r>
      <w:r w:rsid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ely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(4) </w:t>
      </w:r>
      <w:proofErr w:type="spellStart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bekezdés</w:t>
      </w:r>
      <w:proofErr w:type="spellEnd"/>
      <w:r w:rsidR="00965431" w:rsidRPr="00965431">
        <w:rPr>
          <w:rFonts w:ascii="TimesNewRoman" w:hAnsi="TimesNewRoman" w:cs="TimesNewRoman"/>
          <w:color w:val="000000"/>
          <w:sz w:val="24"/>
          <w:szCs w:val="24"/>
          <w:lang w:val="sk-SK"/>
        </w:rPr>
        <w:t>)</w:t>
      </w:r>
      <w:r w:rsid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,</w:t>
      </w:r>
    </w:p>
    <w:p w:rsidR="00404F2F" w:rsidRPr="00A431EB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f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)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közvetíti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a </w:t>
      </w:r>
      <w:proofErr w:type="spellStart"/>
      <w:r w:rsid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dékánnak</w:t>
      </w:r>
      <w:proofErr w:type="spellEnd"/>
      <w:r w:rsid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a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doktorandusz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éves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értékelését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,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amelyet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témavezető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készí</w:t>
      </w:r>
      <w:r w:rsid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t</w:t>
      </w:r>
      <w:proofErr w:type="spellEnd"/>
      <w:r w:rsid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(a </w:t>
      </w:r>
      <w:proofErr w:type="spellStart"/>
      <w:r w:rsid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Selye</w:t>
      </w:r>
      <w:proofErr w:type="spellEnd"/>
      <w:r w:rsid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János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Egyetem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doktori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képzésének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általános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alapelvei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8.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cikk</w:t>
      </w:r>
      <w:r w:rsid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ely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)</w:t>
      </w:r>
      <w:r w:rsid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,</w:t>
      </w:r>
    </w:p>
    <w:p w:rsidR="00404F2F" w:rsidRPr="00A431EB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g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)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közvetíti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kar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dékánja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felé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doktorandusz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tartózkodását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témavezető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által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javasolt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hazai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vagy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külföldi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tudományos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,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oktatási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,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kutatási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,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technológiai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intézményekben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(a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Selye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J</w:t>
      </w:r>
      <w:r w:rsid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ános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Egyetem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doktori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képzésének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általános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alapelvei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8.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cikk</w:t>
      </w:r>
      <w:r w:rsid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ely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)</w:t>
      </w:r>
      <w:r w:rsid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,</w:t>
      </w:r>
    </w:p>
    <w:p w:rsidR="00404F2F" w:rsidRPr="00A431EB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h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)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indokolt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esetben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, ha a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témavezető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nem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tudja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feladatát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ellátni</w:t>
      </w:r>
      <w:proofErr w:type="spellEnd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, </w:t>
      </w:r>
      <w:proofErr w:type="spellStart"/>
      <w:r w:rsidR="00D17D7C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másik</w:t>
      </w:r>
      <w:proofErr w:type="spellEnd"/>
      <w:r w:rsid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témavezetőt</w:t>
      </w:r>
      <w:proofErr w:type="spellEnd"/>
      <w:r w:rsid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javasol</w:t>
      </w:r>
      <w:proofErr w:type="spellEnd"/>
      <w:r w:rsid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proofErr w:type="spellStart"/>
      <w:r w:rsid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dékánnak</w:t>
      </w:r>
      <w:proofErr w:type="spellEnd"/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,</w:t>
      </w:r>
    </w:p>
    <w:p w:rsidR="00404F2F" w:rsidRPr="00A431EB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i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) </w:t>
      </w:r>
      <w:r w:rsid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a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hallgató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jelentkezése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alapján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javaslatot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tesz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kar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dékánjának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</w:t>
      </w:r>
      <w:r w:rsid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 </w:t>
      </w:r>
      <w:proofErr w:type="spellStart"/>
      <w:r w:rsid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disszertációs</w:t>
      </w:r>
      <w:proofErr w:type="spellEnd"/>
      <w:r w:rsid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vizsga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időpontjára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(a </w:t>
      </w:r>
      <w:proofErr w:type="spellStart"/>
      <w:r w:rsidR="00417EE1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Selye</w:t>
      </w:r>
      <w:proofErr w:type="spellEnd"/>
      <w:r w:rsidR="00417EE1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J</w:t>
      </w:r>
      <w:r w:rsid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ános</w:t>
      </w:r>
      <w:proofErr w:type="spellEnd"/>
      <w:r w:rsidR="00417EE1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Egyetem</w:t>
      </w:r>
      <w:proofErr w:type="spellEnd"/>
      <w:r w:rsidR="00417EE1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doktori </w:t>
      </w:r>
      <w:proofErr w:type="spellStart"/>
      <w:r w:rsidR="00417EE1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képzésének</w:t>
      </w:r>
      <w:proofErr w:type="spellEnd"/>
      <w:r w:rsidR="00417EE1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általános</w:t>
      </w:r>
      <w:proofErr w:type="spellEnd"/>
      <w:r w:rsidR="00417EE1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alapelvei</w:t>
      </w:r>
      <w:proofErr w:type="spellEnd"/>
      <w:r w:rsidR="00417EE1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11.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cikk</w:t>
      </w:r>
      <w:r w:rsid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elye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(3)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bekezdés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)</w:t>
      </w:r>
    </w:p>
    <w:p w:rsidR="00404F2F" w:rsidRPr="00A431EB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j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)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véleményt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nyilvánít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doktorjelölt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azon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kérelméről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,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hogy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proofErr w:type="spellStart"/>
      <w:r w:rsid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disszertációs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vizsgát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</w:t>
      </w:r>
      <w:r w:rsid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 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Selye</w:t>
      </w:r>
      <w:proofErr w:type="spellEnd"/>
      <w:r w:rsid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János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Egyetem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17EE1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417EE1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képzésének</w:t>
      </w:r>
      <w:proofErr w:type="spellEnd"/>
      <w:r w:rsidR="00417EE1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általános</w:t>
      </w:r>
      <w:proofErr w:type="spellEnd"/>
      <w:r w:rsidR="00417EE1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alapelvei</w:t>
      </w:r>
      <w:r w:rsid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ben</w:t>
      </w:r>
      <w:proofErr w:type="spellEnd"/>
      <w:r w:rsidR="00417EE1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meghatározott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határidőn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túl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is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leteheti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(a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Selye</w:t>
      </w:r>
      <w:proofErr w:type="spellEnd"/>
      <w:r w:rsid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János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Egyetem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17EE1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417EE1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képzésének</w:t>
      </w:r>
      <w:proofErr w:type="spellEnd"/>
      <w:r w:rsidR="00417EE1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általános</w:t>
      </w:r>
      <w:proofErr w:type="spellEnd"/>
      <w:r w:rsidR="00417EE1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alapelvei</w:t>
      </w:r>
      <w:proofErr w:type="spellEnd"/>
      <w:r w:rsidR="00417EE1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11.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cikk</w:t>
      </w:r>
      <w:r w:rsid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ely</w:t>
      </w:r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ének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7.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pontja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)</w:t>
      </w:r>
      <w:r w:rsid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,</w:t>
      </w:r>
    </w:p>
    <w:p w:rsidR="00404F2F" w:rsidRPr="00A431EB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k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) </w:t>
      </w:r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a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dékánhelyettessel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egyeztetve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megszervezi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disszertációs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vizsgát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úgy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,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hogy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dékánhoz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benyújtja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disszertációs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vizsgára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vonatkozó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javaslatot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,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amely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tartalmazza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az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opponensre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vonatkozó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javaslatot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, a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vizsgabizottság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tagjaira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vonatkozó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javaslatot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és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disszertációs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vizsga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időpontját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(a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Selye</w:t>
      </w:r>
      <w:proofErr w:type="spellEnd"/>
      <w:r w:rsid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János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Egyetem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17EE1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417EE1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képzésének</w:t>
      </w:r>
      <w:proofErr w:type="spellEnd"/>
      <w:r w:rsidR="00417EE1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általános</w:t>
      </w:r>
      <w:proofErr w:type="spellEnd"/>
      <w:r w:rsidR="00417EE1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alapelvei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11.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cikk</w:t>
      </w:r>
      <w:r w:rsid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elye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9.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pontja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).</w:t>
      </w:r>
    </w:p>
    <w:p w:rsidR="00404F2F" w:rsidRPr="00A431EB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l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)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észrevétele</w:t>
      </w:r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zi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a </w:t>
      </w:r>
      <w:proofErr w:type="spellStart"/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doktorandusz</w:t>
      </w:r>
      <w:proofErr w:type="spellEnd"/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282836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írásbeli</w:t>
      </w:r>
      <w:proofErr w:type="spellEnd"/>
      <w:r w:rsidR="00282836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282836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munká</w:t>
      </w:r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ját</w:t>
      </w:r>
      <w:proofErr w:type="spellEnd"/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bíráló</w:t>
      </w:r>
      <w:proofErr w:type="spellEnd"/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személyre</w:t>
      </w:r>
      <w:proofErr w:type="spellEnd"/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tett</w:t>
      </w:r>
      <w:proofErr w:type="spellEnd"/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javaslatot</w:t>
      </w:r>
      <w:proofErr w:type="spellEnd"/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,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amelyet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doktorandusz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</w:t>
      </w:r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 </w:t>
      </w:r>
      <w:proofErr w:type="spellStart"/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disszertációs</w:t>
      </w:r>
      <w:proofErr w:type="spellEnd"/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vizsgára</w:t>
      </w:r>
      <w:proofErr w:type="spellEnd"/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n</w:t>
      </w:r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yújt</w:t>
      </w:r>
      <w:proofErr w:type="spellEnd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17EE1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be</w:t>
      </w:r>
      <w:proofErr w:type="spellEnd"/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(</w:t>
      </w:r>
      <w:r w:rsidR="00282836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a </w:t>
      </w:r>
      <w:proofErr w:type="spellStart"/>
      <w:r w:rsidR="00282836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Selye</w:t>
      </w:r>
      <w:proofErr w:type="spellEnd"/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János</w:t>
      </w:r>
      <w:proofErr w:type="spellEnd"/>
      <w:r w:rsidR="00282836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282836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Egyetem</w:t>
      </w:r>
      <w:proofErr w:type="spellEnd"/>
      <w:r w:rsidR="00282836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282836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282836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képzésének</w:t>
      </w:r>
      <w:proofErr w:type="spellEnd"/>
      <w:r w:rsidR="00282836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282836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általános</w:t>
      </w:r>
      <w:proofErr w:type="spellEnd"/>
      <w:r w:rsidR="00282836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282836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alapelvei</w:t>
      </w:r>
      <w:proofErr w:type="spellEnd"/>
      <w:r w:rsidR="00282836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11. </w:t>
      </w:r>
      <w:proofErr w:type="spellStart"/>
      <w:r w:rsidR="00282836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cikk</w:t>
      </w:r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elye</w:t>
      </w:r>
      <w:proofErr w:type="spellEnd"/>
      <w:r w:rsidR="00282836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10</w:t>
      </w:r>
      <w:r w:rsidR="00282836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. </w:t>
      </w:r>
      <w:proofErr w:type="spellStart"/>
      <w:r w:rsidR="00282836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pontja</w:t>
      </w:r>
      <w:proofErr w:type="spellEnd"/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),</w:t>
      </w:r>
    </w:p>
    <w:p w:rsidR="00404F2F" w:rsidRPr="00A431EB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m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)</w:t>
      </w:r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j</w:t>
      </w:r>
      <w:r w:rsidR="00282836" w:rsidRP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avaslatot</w:t>
      </w:r>
      <w:proofErr w:type="spellEnd"/>
      <w:r w:rsidR="00282836" w:rsidRP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282836" w:rsidRP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tesz</w:t>
      </w:r>
      <w:proofErr w:type="spellEnd"/>
      <w:r w:rsidR="00282836" w:rsidRP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kar </w:t>
      </w:r>
      <w:proofErr w:type="spellStart"/>
      <w:r w:rsidR="00282836" w:rsidRP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dékánjának</w:t>
      </w:r>
      <w:proofErr w:type="spellEnd"/>
      <w:r w:rsidR="00282836" w:rsidRP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proofErr w:type="spellStart"/>
      <w:r w:rsidR="00282836" w:rsidRP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disszertáció</w:t>
      </w:r>
      <w:proofErr w:type="spellEnd"/>
      <w:r w:rsidR="00282836" w:rsidRP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282836" w:rsidRP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védés</w:t>
      </w:r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ére</w:t>
      </w:r>
      <w:proofErr w:type="spellEnd"/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felállított</w:t>
      </w:r>
      <w:proofErr w:type="spellEnd"/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282836" w:rsidRP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bizottság</w:t>
      </w:r>
      <w:proofErr w:type="spellEnd"/>
      <w:r w:rsidR="00282836" w:rsidRP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282836" w:rsidRP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tagjaira</w:t>
      </w:r>
      <w:proofErr w:type="spellEnd"/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,</w:t>
      </w:r>
    </w:p>
    <w:p w:rsidR="00404F2F" w:rsidRPr="00282836" w:rsidRDefault="00871844" w:rsidP="002828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n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)</w:t>
      </w:r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282836" w:rsidRP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írásbeli</w:t>
      </w:r>
      <w:proofErr w:type="spellEnd"/>
      <w:r w:rsidR="00282836" w:rsidRP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282836" w:rsidRP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hozzájárulást</w:t>
      </w:r>
      <w:proofErr w:type="spellEnd"/>
      <w:r w:rsidR="00282836" w:rsidRP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282836" w:rsidRP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nyújt</w:t>
      </w:r>
      <w:proofErr w:type="spellEnd"/>
      <w:r w:rsidR="00282836" w:rsidRP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282836" w:rsidRP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be</w:t>
      </w:r>
      <w:proofErr w:type="spellEnd"/>
      <w:r w:rsidR="00282836" w:rsidRP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kar </w:t>
      </w:r>
      <w:proofErr w:type="spellStart"/>
      <w:r w:rsidR="00282836" w:rsidRP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dékánjának</w:t>
      </w:r>
      <w:proofErr w:type="spellEnd"/>
      <w:r w:rsidR="00282836" w:rsidRP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proofErr w:type="spellStart"/>
      <w:r w:rsidR="00282836" w:rsidRP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disszertáció</w:t>
      </w:r>
      <w:proofErr w:type="spellEnd"/>
      <w:r w:rsidR="00282836" w:rsidRP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opponenseire</w:t>
      </w:r>
      <w:proofErr w:type="spellEnd"/>
      <w:r w:rsidR="00282836" w:rsidRP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282836" w:rsidRP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vonatkozóan</w:t>
      </w:r>
      <w:proofErr w:type="spellEnd"/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(</w:t>
      </w:r>
      <w:r w:rsidR="00282836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a </w:t>
      </w:r>
      <w:proofErr w:type="spellStart"/>
      <w:r w:rsidR="00282836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Selye</w:t>
      </w:r>
      <w:proofErr w:type="spellEnd"/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János</w:t>
      </w:r>
      <w:proofErr w:type="spellEnd"/>
      <w:r w:rsidR="00282836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282836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Egyetem</w:t>
      </w:r>
      <w:proofErr w:type="spellEnd"/>
      <w:r w:rsidR="00282836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282836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282836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képzésének</w:t>
      </w:r>
      <w:proofErr w:type="spellEnd"/>
      <w:r w:rsidR="00282836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282836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általános</w:t>
      </w:r>
      <w:proofErr w:type="spellEnd"/>
      <w:r w:rsidR="00282836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282836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alapelvei</w:t>
      </w:r>
      <w:proofErr w:type="spellEnd"/>
      <w:r w:rsidR="00282836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1</w:t>
      </w:r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4</w:t>
      </w:r>
      <w:r w:rsidR="00282836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. </w:t>
      </w:r>
      <w:proofErr w:type="spellStart"/>
      <w:r w:rsidR="00282836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cikk</w:t>
      </w:r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elye</w:t>
      </w:r>
      <w:proofErr w:type="spellEnd"/>
      <w:r w:rsidR="00282836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1</w:t>
      </w:r>
      <w:r w:rsidR="00282836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. </w:t>
      </w:r>
      <w:proofErr w:type="spellStart"/>
      <w:r w:rsidR="00282836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pontja</w:t>
      </w:r>
      <w:proofErr w:type="spellEnd"/>
      <w:r w:rsidR="00282836">
        <w:rPr>
          <w:rFonts w:ascii="TimesNewRoman" w:hAnsi="TimesNewRoman" w:cs="TimesNewRoman"/>
          <w:color w:val="000000"/>
          <w:sz w:val="24"/>
          <w:szCs w:val="24"/>
          <w:lang w:val="sk-SK"/>
        </w:rPr>
        <w:t>),</w:t>
      </w:r>
    </w:p>
    <w:p w:rsidR="00404F2F" w:rsidRPr="00A431EB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lastRenderedPageBreak/>
        <w:t>o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) </w:t>
      </w:r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a</w:t>
      </w:r>
      <w:r w:rsid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 doktori </w:t>
      </w:r>
      <w:proofErr w:type="spellStart"/>
      <w:r w:rsid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szakbizottságban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történt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megbeszélést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követően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disszertációt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védésre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javasolja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095DBD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a </w:t>
      </w:r>
      <w:proofErr w:type="spellStart"/>
      <w:r w:rsidR="00095DBD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Selye</w:t>
      </w:r>
      <w:proofErr w:type="spellEnd"/>
      <w:r w:rsid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János</w:t>
      </w:r>
      <w:proofErr w:type="spellEnd"/>
      <w:r w:rsidR="00095DBD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>Egyetem</w:t>
      </w:r>
      <w:proofErr w:type="spellEnd"/>
      <w:r w:rsidR="00095DBD" w:rsidRPr="00417EE1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095DBD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095DBD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képzésének</w:t>
      </w:r>
      <w:proofErr w:type="spellEnd"/>
      <w:r w:rsidR="00095DBD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általános</w:t>
      </w:r>
      <w:proofErr w:type="spellEnd"/>
      <w:r w:rsidR="00095DBD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D17D7C">
        <w:rPr>
          <w:rFonts w:ascii="TimesNewRoman" w:hAnsi="TimesNewRoman" w:cs="TimesNewRoman"/>
          <w:color w:val="000000"/>
          <w:sz w:val="24"/>
          <w:szCs w:val="24"/>
          <w:lang w:val="sk-SK"/>
        </w:rPr>
        <w:t>alapelvei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7.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cikk</w:t>
      </w:r>
      <w:r w:rsid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elye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)</w:t>
      </w:r>
    </w:p>
    <w:p w:rsidR="00404F2F" w:rsidRPr="00A431EB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p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)</w:t>
      </w:r>
      <w:r w:rsid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megadja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r w:rsid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véleményét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dékánnak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arról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,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hogy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doktorandusz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az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akkreditációs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anygban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szereplő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nyelvtől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eltérő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nyelven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is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benyújthatja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-e a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disszertációt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.</w:t>
      </w:r>
    </w:p>
    <w:p w:rsidR="00404F2F" w:rsidRPr="00A431EB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4.</w:t>
      </w:r>
      <w:r w:rsid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A </w:t>
      </w:r>
      <w:r w:rsid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elnöke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átruházhatja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hatáskörét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bizottság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más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tagjaira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. A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hatáskörök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átruházását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r w:rsid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szakbizottságban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folytatott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megbeszélést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követően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írásban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kell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megtenni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. A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hatáskörök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átruházásáról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szóló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határozatot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dékánnak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és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r w:rsid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</w:t>
      </w:r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ság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tagjainak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kell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kézbesíteni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.</w:t>
      </w:r>
    </w:p>
    <w:p w:rsidR="00404F2F" w:rsidRPr="00A431EB" w:rsidRDefault="00095DBD" w:rsidP="009815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 xml:space="preserve">6.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>Cikkely</w:t>
      </w:r>
      <w:proofErr w:type="spellEnd"/>
    </w:p>
    <w:p w:rsidR="00095DBD" w:rsidRDefault="00095DBD" w:rsidP="009815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 xml:space="preserve">A </w:t>
      </w:r>
      <w:r w:rsidRPr="00095DBD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 xml:space="preserve">doktori </w:t>
      </w:r>
      <w:proofErr w:type="spellStart"/>
      <w:r w:rsidRPr="00095DBD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>szakbizottság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>tárgyalásai</w:t>
      </w:r>
      <w:proofErr w:type="spellEnd"/>
    </w:p>
    <w:p w:rsidR="00404F2F" w:rsidRPr="00A431EB" w:rsidRDefault="00404F2F" w:rsidP="009815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</w:pPr>
      <w:r w:rsidRPr="00A431EB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>(</w:t>
      </w:r>
      <w:proofErr w:type="spellStart"/>
      <w:r w:rsidR="00095DBD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>Tárgyalási</w:t>
      </w:r>
      <w:proofErr w:type="spellEnd"/>
      <w:r w:rsidR="00095DBD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 xml:space="preserve"> </w:t>
      </w:r>
      <w:proofErr w:type="spellStart"/>
      <w:r w:rsidR="00095DBD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>rend</w:t>
      </w:r>
      <w:proofErr w:type="spellEnd"/>
      <w:r w:rsidRPr="00A431EB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>)</w:t>
      </w:r>
    </w:p>
    <w:p w:rsidR="00226F3E" w:rsidRDefault="00226F3E" w:rsidP="00226F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1. </w:t>
      </w:r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A </w:t>
      </w:r>
      <w:r w:rsid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tevékenységét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r w:rsid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433672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433672">
        <w:rPr>
          <w:rFonts w:ascii="Times New Roman" w:hAnsi="Times New Roman" w:cs="Times New Roman"/>
          <w:sz w:val="24"/>
          <w:szCs w:val="24"/>
          <w:lang w:val="sk-SK"/>
        </w:rPr>
        <w:t>zervezeti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és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tárgyalási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szabályzata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szabályozza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,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amelyet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hagy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jóvá</w:t>
      </w:r>
      <w:proofErr w:type="spellEnd"/>
      <w:r w:rsidR="00095DB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>.</w:t>
      </w:r>
    </w:p>
    <w:p w:rsidR="00404F2F" w:rsidRPr="00A431EB" w:rsidRDefault="00226F3E" w:rsidP="00C951D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2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. </w:t>
      </w:r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A </w:t>
      </w:r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</w:t>
      </w:r>
      <w:proofErr w:type="spellEnd"/>
      <w:r w:rsidR="007C1C40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ülését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</w:t>
      </w:r>
      <w:proofErr w:type="spellEnd"/>
      <w:r w:rsidR="007C1C40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elnöke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vagy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az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általa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felhatalmazott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személy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szervezi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.</w:t>
      </w:r>
    </w:p>
    <w:p w:rsidR="00404F2F" w:rsidRPr="00A431EB" w:rsidRDefault="00226F3E" w:rsidP="00C951D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3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. </w:t>
      </w:r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A </w:t>
      </w:r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</w:t>
      </w:r>
      <w:proofErr w:type="spellEnd"/>
      <w:r w:rsidR="007C1C40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ülését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és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tanácskozásait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írásban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hívja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össze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és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vezeti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bizottság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elnöke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(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vagy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az</w:t>
      </w:r>
      <w:proofErr w:type="spellEnd"/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általa</w:t>
      </w:r>
      <w:proofErr w:type="spellEnd"/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megbízott</w:t>
      </w:r>
      <w:proofErr w:type="spellEnd"/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személy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),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aki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meghatározza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bizottság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napirend</w:t>
      </w:r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i</w:t>
      </w:r>
      <w:proofErr w:type="spellEnd"/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pontjait</w:t>
      </w:r>
      <w:proofErr w:type="spellEnd"/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is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.</w:t>
      </w:r>
    </w:p>
    <w:p w:rsidR="00404F2F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4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.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Az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ülést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az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elnök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vezeti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,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vagy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távollétében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</w:t>
      </w:r>
      <w:proofErr w:type="spellEnd"/>
      <w:r w:rsidR="007C1C40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az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elnök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által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írásban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felhatalmazott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tagja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.</w:t>
      </w:r>
    </w:p>
    <w:p w:rsidR="00226F3E" w:rsidRPr="00226F3E" w:rsidRDefault="00226F3E" w:rsidP="00226F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5.</w:t>
      </w:r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A </w:t>
      </w:r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</w:t>
      </w:r>
      <w:proofErr w:type="spellEnd"/>
      <w:r w:rsidR="007C1C40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minden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tagja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javaslatot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tehet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</w:t>
      </w:r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 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napirend</w:t>
      </w:r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i</w:t>
      </w:r>
      <w:proofErr w:type="spellEnd"/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pontokra</w:t>
      </w:r>
      <w:proofErr w:type="spellEnd"/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az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elnöknek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.</w:t>
      </w:r>
    </w:p>
    <w:p w:rsidR="00226F3E" w:rsidRPr="00A431EB" w:rsidRDefault="00226F3E" w:rsidP="00226F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6</w:t>
      </w:r>
      <w:r w:rsidRPr="00226F3E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.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Az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írásos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anyagokat</w:t>
      </w:r>
      <w:proofErr w:type="spellEnd"/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</w:t>
      </w:r>
      <w:proofErr w:type="spellEnd"/>
      <w:r w:rsidR="007C1C40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tagjainak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legkésőbb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4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munkanappal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</w:t>
      </w:r>
      <w:proofErr w:type="spellEnd"/>
      <w:r w:rsidR="007C1C40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ülés</w:t>
      </w:r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ének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időpontja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előtt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kell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kézbesíteni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.</w:t>
      </w:r>
    </w:p>
    <w:p w:rsidR="00404F2F" w:rsidRPr="00A431EB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7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. </w:t>
      </w:r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A </w:t>
      </w:r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</w:t>
      </w:r>
      <w:proofErr w:type="spellEnd"/>
      <w:r w:rsidR="007C1C40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akkor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határozatképes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, ha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tagjainak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több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mint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fele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jelen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van.</w:t>
      </w:r>
    </w:p>
    <w:p w:rsidR="00404F2F" w:rsidRPr="00A431EB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8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.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Az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érvényes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határozat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elfogadásához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</w:t>
      </w:r>
      <w:proofErr w:type="spellEnd"/>
      <w:r w:rsidR="007C1C40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jelenlévő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tagjai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szavazatainak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többsége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szükséges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.</w:t>
      </w:r>
    </w:p>
    <w:p w:rsidR="00404F2F" w:rsidRPr="00A431EB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9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.</w:t>
      </w:r>
      <w:r w:rsid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A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tagok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javaslatait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és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r w:rsid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</w:t>
      </w:r>
      <w:proofErr w:type="spellEnd"/>
      <w:r w:rsidR="00016E0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határozatait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általában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nyilvános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szavazással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fogadják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el. A </w:t>
      </w:r>
      <w:r w:rsid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</w:t>
      </w:r>
      <w:proofErr w:type="spellEnd"/>
      <w:r w:rsidR="00016E0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dönt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szavazás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módjáról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az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egyes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esetekben</w:t>
      </w:r>
      <w:proofErr w:type="spellEnd"/>
      <w:r w:rsidR="007C1C40" w:rsidRPr="007C1C40">
        <w:rPr>
          <w:rFonts w:ascii="TimesNewRoman" w:hAnsi="TimesNewRoman" w:cs="TimesNewRoman"/>
          <w:color w:val="000000"/>
          <w:sz w:val="24"/>
          <w:szCs w:val="24"/>
          <w:lang w:val="sk-SK"/>
        </w:rPr>
        <w:t>.</w:t>
      </w:r>
    </w:p>
    <w:p w:rsidR="00404F2F" w:rsidRPr="00A431EB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10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.</w:t>
      </w:r>
      <w:r w:rsid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A </w:t>
      </w:r>
      <w:r w:rsid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</w:t>
      </w:r>
      <w:proofErr w:type="spellEnd"/>
      <w:r w:rsidR="00016E0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üléséről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az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elnök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által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megbízott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személy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jegyzőkönyvet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készít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, </w:t>
      </w:r>
      <w:proofErr w:type="spellStart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amely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proofErr w:type="spellStart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hivatalos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ügyeken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(</w:t>
      </w:r>
      <w:proofErr w:type="spellStart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az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ülés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időpontja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, a </w:t>
      </w:r>
      <w:proofErr w:type="spellStart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jelenlévők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száma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, </w:t>
      </w:r>
      <w:proofErr w:type="spellStart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napirend</w:t>
      </w:r>
      <w:r w:rsid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i</w:t>
      </w:r>
      <w:proofErr w:type="spellEnd"/>
      <w:r w:rsid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pontok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) </w:t>
      </w:r>
      <w:proofErr w:type="spellStart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kívül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tartalmazza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r w:rsid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</w:t>
      </w:r>
      <w:proofErr w:type="spellEnd"/>
      <w:r w:rsidR="00016E0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határozatait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proofErr w:type="spellStart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megvitatott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kérdésekben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. </w:t>
      </w:r>
      <w:proofErr w:type="spellStart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Az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ülés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jegyzőkönyvét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r w:rsid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</w:t>
      </w:r>
      <w:proofErr w:type="spellEnd"/>
      <w:r w:rsidR="00016E0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valamennyi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tagjá</w:t>
      </w:r>
      <w:r w:rsid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hoz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és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proofErr w:type="spellStart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Selye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János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Egyetem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Tanárképző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Kar</w:t>
      </w:r>
      <w:r w:rsid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ának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dékánjá</w:t>
      </w:r>
      <w:r w:rsid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hoz</w:t>
      </w:r>
      <w:proofErr w:type="spellEnd"/>
      <w:r w:rsidR="00016E0D" w:rsidRP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kell</w:t>
      </w:r>
      <w:proofErr w:type="spellEnd"/>
      <w:r w:rsid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eljuttatni</w:t>
      </w:r>
      <w:proofErr w:type="spellEnd"/>
      <w:r w:rsid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. </w:t>
      </w:r>
    </w:p>
    <w:p w:rsidR="00981538" w:rsidRPr="001213DC" w:rsidRDefault="001213DC" w:rsidP="001213DC">
      <w:p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213DC">
        <w:rPr>
          <w:rFonts w:ascii="Times New Roman" w:hAnsi="Times New Roman" w:cs="Times New Roman"/>
          <w:sz w:val="24"/>
          <w:szCs w:val="24"/>
          <w:lang w:val="sk-SK"/>
        </w:rPr>
        <w:lastRenderedPageBreak/>
        <w:t>11.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16E0D" w:rsidRPr="00016E0D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</w:t>
      </w:r>
      <w:proofErr w:type="spellEnd"/>
      <w:r w:rsidR="00016E0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 New Roman" w:hAnsi="Times New Roman" w:cs="Times New Roman"/>
          <w:sz w:val="24"/>
          <w:szCs w:val="24"/>
          <w:lang w:val="sk-SK"/>
        </w:rPr>
        <w:t>tagja</w:t>
      </w:r>
      <w:proofErr w:type="spellEnd"/>
      <w:r w:rsidR="00016E0D" w:rsidRPr="00016E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 New Roman" w:hAnsi="Times New Roman" w:cs="Times New Roman"/>
          <w:sz w:val="24"/>
          <w:szCs w:val="24"/>
          <w:lang w:val="sk-SK"/>
        </w:rPr>
        <w:t>személyes</w:t>
      </w:r>
      <w:proofErr w:type="spellEnd"/>
      <w:r w:rsidR="00016E0D" w:rsidRPr="00016E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 New Roman" w:hAnsi="Times New Roman" w:cs="Times New Roman"/>
          <w:sz w:val="24"/>
          <w:szCs w:val="24"/>
          <w:lang w:val="sk-SK"/>
        </w:rPr>
        <w:t>minőségében</w:t>
      </w:r>
      <w:proofErr w:type="spellEnd"/>
      <w:r w:rsidR="00016E0D" w:rsidRPr="00016E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 New Roman" w:hAnsi="Times New Roman" w:cs="Times New Roman"/>
          <w:sz w:val="24"/>
          <w:szCs w:val="24"/>
          <w:lang w:val="sk-SK"/>
        </w:rPr>
        <w:t>tölti</w:t>
      </w:r>
      <w:proofErr w:type="spellEnd"/>
      <w:r w:rsidR="00016E0D" w:rsidRPr="00016E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 New Roman" w:hAnsi="Times New Roman" w:cs="Times New Roman"/>
          <w:sz w:val="24"/>
          <w:szCs w:val="24"/>
          <w:lang w:val="sk-SK"/>
        </w:rPr>
        <w:t>be</w:t>
      </w:r>
      <w:proofErr w:type="spellEnd"/>
      <w:r w:rsidR="00016E0D" w:rsidRPr="00016E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 New Roman" w:hAnsi="Times New Roman" w:cs="Times New Roman"/>
          <w:sz w:val="24"/>
          <w:szCs w:val="24"/>
          <w:lang w:val="sk-SK"/>
        </w:rPr>
        <w:t>tisztségét</w:t>
      </w:r>
      <w:proofErr w:type="spellEnd"/>
      <w:r w:rsidR="00016E0D" w:rsidRPr="00016E0D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016E0D" w:rsidRPr="00016E0D">
        <w:rPr>
          <w:rFonts w:ascii="Times New Roman" w:hAnsi="Times New Roman" w:cs="Times New Roman"/>
          <w:sz w:val="24"/>
          <w:szCs w:val="24"/>
          <w:lang w:val="sk-SK"/>
        </w:rPr>
        <w:t>és</w:t>
      </w:r>
      <w:proofErr w:type="spellEnd"/>
      <w:r w:rsidR="00016E0D" w:rsidRPr="00016E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 New Roman" w:hAnsi="Times New Roman" w:cs="Times New Roman"/>
          <w:sz w:val="24"/>
          <w:szCs w:val="24"/>
          <w:lang w:val="sk-SK"/>
        </w:rPr>
        <w:t>feladatai</w:t>
      </w:r>
      <w:proofErr w:type="spellEnd"/>
      <w:r w:rsidR="00016E0D" w:rsidRPr="00016E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 New Roman" w:hAnsi="Times New Roman" w:cs="Times New Roman"/>
          <w:sz w:val="24"/>
          <w:szCs w:val="24"/>
          <w:lang w:val="sk-SK"/>
        </w:rPr>
        <w:t>ellátása</w:t>
      </w:r>
      <w:proofErr w:type="spellEnd"/>
      <w:r w:rsidR="00016E0D" w:rsidRPr="00016E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 New Roman" w:hAnsi="Times New Roman" w:cs="Times New Roman"/>
          <w:sz w:val="24"/>
          <w:szCs w:val="24"/>
          <w:lang w:val="sk-SK"/>
        </w:rPr>
        <w:t>során</w:t>
      </w:r>
      <w:proofErr w:type="spellEnd"/>
      <w:r w:rsidR="00016E0D" w:rsidRPr="00016E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 New Roman" w:hAnsi="Times New Roman" w:cs="Times New Roman"/>
          <w:sz w:val="24"/>
          <w:szCs w:val="24"/>
          <w:lang w:val="sk-SK"/>
        </w:rPr>
        <w:t>függetlennek</w:t>
      </w:r>
      <w:proofErr w:type="spellEnd"/>
      <w:r w:rsidR="00016E0D" w:rsidRPr="00016E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 New Roman" w:hAnsi="Times New Roman" w:cs="Times New Roman"/>
          <w:sz w:val="24"/>
          <w:szCs w:val="24"/>
          <w:lang w:val="sk-SK"/>
        </w:rPr>
        <w:t>kell</w:t>
      </w:r>
      <w:proofErr w:type="spellEnd"/>
      <w:r w:rsidR="00016E0D" w:rsidRPr="00016E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 New Roman" w:hAnsi="Times New Roman" w:cs="Times New Roman"/>
          <w:sz w:val="24"/>
          <w:szCs w:val="24"/>
          <w:lang w:val="sk-SK"/>
        </w:rPr>
        <w:t>lennie</w:t>
      </w:r>
      <w:proofErr w:type="spellEnd"/>
      <w:r w:rsidR="00016E0D" w:rsidRPr="00016E0D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981538" w:rsidRPr="001213DC" w:rsidRDefault="001213DC" w:rsidP="001213DC">
      <w:pPr>
        <w:tabs>
          <w:tab w:val="left" w:pos="284"/>
        </w:tabs>
        <w:spacing w:before="240"/>
        <w:ind w:right="108"/>
        <w:jc w:val="both"/>
        <w:rPr>
          <w:rFonts w:ascii="Times New Roman" w:hAnsi="Times New Roman" w:cs="Times New Roman"/>
          <w:sz w:val="24"/>
          <w:lang w:val="sk-SK"/>
        </w:rPr>
      </w:pPr>
      <w:r w:rsidRPr="001213DC">
        <w:rPr>
          <w:rFonts w:ascii="Times New Roman" w:hAnsi="Times New Roman" w:cs="Times New Roman"/>
          <w:sz w:val="24"/>
          <w:lang w:val="sk-SK"/>
        </w:rPr>
        <w:t>12.</w:t>
      </w:r>
      <w:r>
        <w:rPr>
          <w:rFonts w:ascii="Times New Roman" w:hAnsi="Times New Roman" w:cs="Times New Roman"/>
          <w:sz w:val="24"/>
          <w:lang w:val="sk-SK"/>
        </w:rPr>
        <w:t xml:space="preserve"> </w:t>
      </w:r>
      <w:r w:rsidR="00016E0D" w:rsidRPr="00016E0D">
        <w:rPr>
          <w:rFonts w:ascii="Times New Roman" w:hAnsi="Times New Roman" w:cs="Times New Roman"/>
          <w:sz w:val="24"/>
          <w:lang w:val="sk-SK"/>
        </w:rPr>
        <w:t xml:space="preserve">A </w:t>
      </w:r>
      <w:r w:rsid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</w:t>
      </w:r>
      <w:proofErr w:type="spellEnd"/>
      <w:r w:rsidR="00016E0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 New Roman" w:hAnsi="Times New Roman" w:cs="Times New Roman"/>
          <w:sz w:val="24"/>
          <w:lang w:val="sk-SK"/>
        </w:rPr>
        <w:t>ülése</w:t>
      </w:r>
      <w:proofErr w:type="spellEnd"/>
      <w:r w:rsidR="00016E0D" w:rsidRPr="00016E0D">
        <w:rPr>
          <w:rFonts w:ascii="Times New Roman" w:hAnsi="Times New Roman" w:cs="Times New Roman"/>
          <w:sz w:val="24"/>
          <w:lang w:val="sk-SK"/>
        </w:rPr>
        <w:t xml:space="preserve"> (</w:t>
      </w:r>
      <w:proofErr w:type="spellStart"/>
      <w:r w:rsidR="00016E0D" w:rsidRPr="00016E0D">
        <w:rPr>
          <w:rFonts w:ascii="Times New Roman" w:hAnsi="Times New Roman" w:cs="Times New Roman"/>
          <w:sz w:val="24"/>
          <w:lang w:val="sk-SK"/>
        </w:rPr>
        <w:t>beleértve</w:t>
      </w:r>
      <w:proofErr w:type="spellEnd"/>
      <w:r w:rsidR="00016E0D" w:rsidRPr="00016E0D">
        <w:rPr>
          <w:rFonts w:ascii="Times New Roman" w:hAnsi="Times New Roman" w:cs="Times New Roman"/>
          <w:sz w:val="24"/>
          <w:lang w:val="sk-SK"/>
        </w:rPr>
        <w:t xml:space="preserve"> a </w:t>
      </w:r>
      <w:proofErr w:type="spellStart"/>
      <w:r w:rsidR="00016E0D" w:rsidRPr="00016E0D">
        <w:rPr>
          <w:rFonts w:ascii="Times New Roman" w:hAnsi="Times New Roman" w:cs="Times New Roman"/>
          <w:sz w:val="24"/>
          <w:lang w:val="sk-SK"/>
        </w:rPr>
        <w:t>szavazást</w:t>
      </w:r>
      <w:proofErr w:type="spellEnd"/>
      <w:r w:rsidR="00016E0D" w:rsidRPr="00016E0D">
        <w:rPr>
          <w:rFonts w:ascii="Times New Roman" w:hAnsi="Times New Roman" w:cs="Times New Roman"/>
          <w:sz w:val="24"/>
          <w:lang w:val="sk-SK"/>
        </w:rPr>
        <w:t xml:space="preserve"> </w:t>
      </w:r>
      <w:proofErr w:type="spellStart"/>
      <w:r w:rsidR="00016E0D" w:rsidRPr="00016E0D">
        <w:rPr>
          <w:rFonts w:ascii="Times New Roman" w:hAnsi="Times New Roman" w:cs="Times New Roman"/>
          <w:sz w:val="24"/>
          <w:lang w:val="sk-SK"/>
        </w:rPr>
        <w:t>is</w:t>
      </w:r>
      <w:proofErr w:type="spellEnd"/>
      <w:r w:rsidR="00016E0D" w:rsidRPr="00016E0D">
        <w:rPr>
          <w:rFonts w:ascii="Times New Roman" w:hAnsi="Times New Roman" w:cs="Times New Roman"/>
          <w:sz w:val="24"/>
          <w:lang w:val="sk-SK"/>
        </w:rPr>
        <w:t xml:space="preserve">) a </w:t>
      </w:r>
      <w:proofErr w:type="spellStart"/>
      <w:r w:rsidR="00016E0D" w:rsidRPr="00016E0D">
        <w:rPr>
          <w:rFonts w:ascii="Times New Roman" w:hAnsi="Times New Roman" w:cs="Times New Roman"/>
          <w:sz w:val="24"/>
          <w:lang w:val="sk-SK"/>
        </w:rPr>
        <w:t>tagok</w:t>
      </w:r>
      <w:proofErr w:type="spellEnd"/>
      <w:r w:rsidR="00016E0D" w:rsidRPr="00016E0D">
        <w:rPr>
          <w:rFonts w:ascii="Times New Roman" w:hAnsi="Times New Roman" w:cs="Times New Roman"/>
          <w:sz w:val="24"/>
          <w:lang w:val="sk-SK"/>
        </w:rPr>
        <w:t xml:space="preserve"> </w:t>
      </w:r>
      <w:proofErr w:type="spellStart"/>
      <w:r w:rsidR="00016E0D" w:rsidRPr="00016E0D">
        <w:rPr>
          <w:rFonts w:ascii="Times New Roman" w:hAnsi="Times New Roman" w:cs="Times New Roman"/>
          <w:sz w:val="24"/>
          <w:lang w:val="sk-SK"/>
        </w:rPr>
        <w:t>fizikai</w:t>
      </w:r>
      <w:proofErr w:type="spellEnd"/>
      <w:r w:rsidR="00016E0D" w:rsidRPr="00016E0D">
        <w:rPr>
          <w:rFonts w:ascii="Times New Roman" w:hAnsi="Times New Roman" w:cs="Times New Roman"/>
          <w:sz w:val="24"/>
          <w:lang w:val="sk-SK"/>
        </w:rPr>
        <w:t xml:space="preserve"> </w:t>
      </w:r>
      <w:proofErr w:type="spellStart"/>
      <w:r w:rsidR="00016E0D" w:rsidRPr="00016E0D">
        <w:rPr>
          <w:rFonts w:ascii="Times New Roman" w:hAnsi="Times New Roman" w:cs="Times New Roman"/>
          <w:sz w:val="24"/>
          <w:lang w:val="sk-SK"/>
        </w:rPr>
        <w:t>jelenlétében</w:t>
      </w:r>
      <w:proofErr w:type="spellEnd"/>
      <w:r w:rsidR="00016E0D" w:rsidRPr="00016E0D">
        <w:rPr>
          <w:rFonts w:ascii="Times New Roman" w:hAnsi="Times New Roman" w:cs="Times New Roman"/>
          <w:sz w:val="24"/>
          <w:lang w:val="sk-SK"/>
        </w:rPr>
        <w:t xml:space="preserve"> </w:t>
      </w:r>
      <w:proofErr w:type="spellStart"/>
      <w:r w:rsidR="00016E0D" w:rsidRPr="00016E0D">
        <w:rPr>
          <w:rFonts w:ascii="Times New Roman" w:hAnsi="Times New Roman" w:cs="Times New Roman"/>
          <w:sz w:val="24"/>
          <w:lang w:val="sk-SK"/>
        </w:rPr>
        <w:t>vagy</w:t>
      </w:r>
      <w:proofErr w:type="spellEnd"/>
      <w:r w:rsidR="00016E0D" w:rsidRPr="00016E0D">
        <w:rPr>
          <w:rFonts w:ascii="Times New Roman" w:hAnsi="Times New Roman" w:cs="Times New Roman"/>
          <w:sz w:val="24"/>
          <w:lang w:val="sk-SK"/>
        </w:rPr>
        <w:t xml:space="preserve"> online, videokonferencia </w:t>
      </w:r>
      <w:proofErr w:type="spellStart"/>
      <w:r w:rsidR="00016E0D" w:rsidRPr="00016E0D">
        <w:rPr>
          <w:rFonts w:ascii="Times New Roman" w:hAnsi="Times New Roman" w:cs="Times New Roman"/>
          <w:sz w:val="24"/>
          <w:lang w:val="sk-SK"/>
        </w:rPr>
        <w:t>útján</w:t>
      </w:r>
      <w:proofErr w:type="spellEnd"/>
      <w:r w:rsidR="00016E0D" w:rsidRPr="00016E0D">
        <w:rPr>
          <w:rFonts w:ascii="Times New Roman" w:hAnsi="Times New Roman" w:cs="Times New Roman"/>
          <w:sz w:val="24"/>
          <w:lang w:val="sk-SK"/>
        </w:rPr>
        <w:t xml:space="preserve"> </w:t>
      </w:r>
      <w:proofErr w:type="spellStart"/>
      <w:r w:rsidR="00016E0D" w:rsidRPr="00016E0D">
        <w:rPr>
          <w:rFonts w:ascii="Times New Roman" w:hAnsi="Times New Roman" w:cs="Times New Roman"/>
          <w:sz w:val="24"/>
          <w:lang w:val="sk-SK"/>
        </w:rPr>
        <w:t>is</w:t>
      </w:r>
      <w:proofErr w:type="spellEnd"/>
      <w:r w:rsidR="00016E0D" w:rsidRPr="00016E0D">
        <w:rPr>
          <w:rFonts w:ascii="Times New Roman" w:hAnsi="Times New Roman" w:cs="Times New Roman"/>
          <w:sz w:val="24"/>
          <w:lang w:val="sk-SK"/>
        </w:rPr>
        <w:t xml:space="preserve"> </w:t>
      </w:r>
      <w:proofErr w:type="spellStart"/>
      <w:r w:rsidR="00016E0D" w:rsidRPr="00016E0D">
        <w:rPr>
          <w:rFonts w:ascii="Times New Roman" w:hAnsi="Times New Roman" w:cs="Times New Roman"/>
          <w:sz w:val="24"/>
          <w:lang w:val="sk-SK"/>
        </w:rPr>
        <w:t>megtartható</w:t>
      </w:r>
      <w:proofErr w:type="spellEnd"/>
      <w:r w:rsidR="00016E0D" w:rsidRPr="00016E0D">
        <w:rPr>
          <w:rFonts w:ascii="Times New Roman" w:hAnsi="Times New Roman" w:cs="Times New Roman"/>
          <w:sz w:val="24"/>
          <w:lang w:val="sk-SK"/>
        </w:rPr>
        <w:t xml:space="preserve">. </w:t>
      </w:r>
      <w:proofErr w:type="spellStart"/>
      <w:r w:rsidR="00016E0D" w:rsidRPr="00016E0D">
        <w:rPr>
          <w:rFonts w:ascii="Times New Roman" w:hAnsi="Times New Roman" w:cs="Times New Roman"/>
          <w:sz w:val="24"/>
          <w:lang w:val="sk-SK"/>
        </w:rPr>
        <w:t>Kisebb</w:t>
      </w:r>
      <w:proofErr w:type="spellEnd"/>
      <w:r w:rsidR="00016E0D" w:rsidRPr="00016E0D">
        <w:rPr>
          <w:rFonts w:ascii="Times New Roman" w:hAnsi="Times New Roman" w:cs="Times New Roman"/>
          <w:sz w:val="24"/>
          <w:lang w:val="sk-SK"/>
        </w:rPr>
        <w:t xml:space="preserve"> </w:t>
      </w:r>
      <w:proofErr w:type="spellStart"/>
      <w:r w:rsidR="00016E0D" w:rsidRPr="00016E0D">
        <w:rPr>
          <w:rFonts w:ascii="Times New Roman" w:hAnsi="Times New Roman" w:cs="Times New Roman"/>
          <w:sz w:val="24"/>
          <w:lang w:val="sk-SK"/>
        </w:rPr>
        <w:t>jelentőségű</w:t>
      </w:r>
      <w:proofErr w:type="spellEnd"/>
      <w:r w:rsidR="00016E0D" w:rsidRPr="00016E0D">
        <w:rPr>
          <w:rFonts w:ascii="Times New Roman" w:hAnsi="Times New Roman" w:cs="Times New Roman"/>
          <w:sz w:val="24"/>
          <w:lang w:val="sk-SK"/>
        </w:rPr>
        <w:t xml:space="preserve"> </w:t>
      </w:r>
      <w:proofErr w:type="spellStart"/>
      <w:r w:rsidR="00016E0D" w:rsidRPr="00016E0D">
        <w:rPr>
          <w:rFonts w:ascii="Times New Roman" w:hAnsi="Times New Roman" w:cs="Times New Roman"/>
          <w:sz w:val="24"/>
          <w:lang w:val="sk-SK"/>
        </w:rPr>
        <w:t>döntésekről</w:t>
      </w:r>
      <w:proofErr w:type="spellEnd"/>
      <w:r w:rsidR="00016E0D" w:rsidRPr="00016E0D">
        <w:rPr>
          <w:rFonts w:ascii="Times New Roman" w:hAnsi="Times New Roman" w:cs="Times New Roman"/>
          <w:sz w:val="24"/>
          <w:lang w:val="sk-SK"/>
        </w:rPr>
        <w:t xml:space="preserve"> </w:t>
      </w:r>
      <w:r w:rsidR="00016E0D">
        <w:rPr>
          <w:rFonts w:ascii="Times New Roman" w:hAnsi="Times New Roman" w:cs="Times New Roman"/>
          <w:sz w:val="24"/>
          <w:lang w:val="sk-SK"/>
        </w:rPr>
        <w:t xml:space="preserve">per </w:t>
      </w:r>
      <w:proofErr w:type="spellStart"/>
      <w:r w:rsidR="00016E0D">
        <w:rPr>
          <w:rFonts w:ascii="Times New Roman" w:hAnsi="Times New Roman" w:cs="Times New Roman"/>
          <w:sz w:val="24"/>
          <w:lang w:val="sk-SK"/>
        </w:rPr>
        <w:t>rollam</w:t>
      </w:r>
      <w:proofErr w:type="spellEnd"/>
      <w:r w:rsidR="00016E0D" w:rsidRPr="00016E0D">
        <w:rPr>
          <w:rFonts w:ascii="Times New Roman" w:hAnsi="Times New Roman" w:cs="Times New Roman"/>
          <w:sz w:val="24"/>
          <w:lang w:val="sk-SK"/>
        </w:rPr>
        <w:t xml:space="preserve"> </w:t>
      </w:r>
      <w:proofErr w:type="spellStart"/>
      <w:r w:rsidR="00016E0D" w:rsidRPr="00016E0D">
        <w:rPr>
          <w:rFonts w:ascii="Times New Roman" w:hAnsi="Times New Roman" w:cs="Times New Roman"/>
          <w:sz w:val="24"/>
          <w:lang w:val="sk-SK"/>
        </w:rPr>
        <w:t>szavazással</w:t>
      </w:r>
      <w:proofErr w:type="spellEnd"/>
      <w:r w:rsidR="00016E0D" w:rsidRPr="00016E0D">
        <w:rPr>
          <w:rFonts w:ascii="Times New Roman" w:hAnsi="Times New Roman" w:cs="Times New Roman"/>
          <w:sz w:val="24"/>
          <w:lang w:val="sk-SK"/>
        </w:rPr>
        <w:t xml:space="preserve">, </w:t>
      </w:r>
      <w:proofErr w:type="spellStart"/>
      <w:r w:rsidR="00016E0D" w:rsidRPr="00016E0D">
        <w:rPr>
          <w:rFonts w:ascii="Times New Roman" w:hAnsi="Times New Roman" w:cs="Times New Roman"/>
          <w:sz w:val="24"/>
          <w:lang w:val="sk-SK"/>
        </w:rPr>
        <w:t>vita</w:t>
      </w:r>
      <w:proofErr w:type="spellEnd"/>
      <w:r w:rsidR="00016E0D" w:rsidRPr="00016E0D">
        <w:rPr>
          <w:rFonts w:ascii="Times New Roman" w:hAnsi="Times New Roman" w:cs="Times New Roman"/>
          <w:sz w:val="24"/>
          <w:lang w:val="sk-SK"/>
        </w:rPr>
        <w:t xml:space="preserve"> </w:t>
      </w:r>
      <w:proofErr w:type="spellStart"/>
      <w:r w:rsidR="00016E0D" w:rsidRPr="00016E0D">
        <w:rPr>
          <w:rFonts w:ascii="Times New Roman" w:hAnsi="Times New Roman" w:cs="Times New Roman"/>
          <w:sz w:val="24"/>
          <w:lang w:val="sk-SK"/>
        </w:rPr>
        <w:t>nélkül</w:t>
      </w:r>
      <w:proofErr w:type="spellEnd"/>
      <w:r w:rsidR="00016E0D" w:rsidRPr="00016E0D">
        <w:rPr>
          <w:rFonts w:ascii="Times New Roman" w:hAnsi="Times New Roman" w:cs="Times New Roman"/>
          <w:sz w:val="24"/>
          <w:lang w:val="sk-SK"/>
        </w:rPr>
        <w:t xml:space="preserve"> </w:t>
      </w:r>
      <w:proofErr w:type="spellStart"/>
      <w:r w:rsidR="00016E0D" w:rsidRPr="00016E0D">
        <w:rPr>
          <w:rFonts w:ascii="Times New Roman" w:hAnsi="Times New Roman" w:cs="Times New Roman"/>
          <w:sz w:val="24"/>
          <w:lang w:val="sk-SK"/>
        </w:rPr>
        <w:t>is</w:t>
      </w:r>
      <w:proofErr w:type="spellEnd"/>
      <w:r w:rsidR="00016E0D" w:rsidRPr="00016E0D">
        <w:rPr>
          <w:rFonts w:ascii="Times New Roman" w:hAnsi="Times New Roman" w:cs="Times New Roman"/>
          <w:sz w:val="24"/>
          <w:lang w:val="sk-SK"/>
        </w:rPr>
        <w:t xml:space="preserve"> </w:t>
      </w:r>
      <w:proofErr w:type="spellStart"/>
      <w:r w:rsidR="00016E0D" w:rsidRPr="00016E0D">
        <w:rPr>
          <w:rFonts w:ascii="Times New Roman" w:hAnsi="Times New Roman" w:cs="Times New Roman"/>
          <w:sz w:val="24"/>
          <w:lang w:val="sk-SK"/>
        </w:rPr>
        <w:t>lehet</w:t>
      </w:r>
      <w:proofErr w:type="spellEnd"/>
      <w:r w:rsidR="00016E0D" w:rsidRPr="00016E0D">
        <w:rPr>
          <w:rFonts w:ascii="Times New Roman" w:hAnsi="Times New Roman" w:cs="Times New Roman"/>
          <w:sz w:val="24"/>
          <w:lang w:val="sk-SK"/>
        </w:rPr>
        <w:t xml:space="preserve"> </w:t>
      </w:r>
      <w:proofErr w:type="spellStart"/>
      <w:r w:rsidR="00016E0D" w:rsidRPr="00016E0D">
        <w:rPr>
          <w:rFonts w:ascii="Times New Roman" w:hAnsi="Times New Roman" w:cs="Times New Roman"/>
          <w:sz w:val="24"/>
          <w:lang w:val="sk-SK"/>
        </w:rPr>
        <w:t>határozni</w:t>
      </w:r>
      <w:proofErr w:type="spellEnd"/>
      <w:r w:rsidR="00016E0D" w:rsidRPr="00016E0D">
        <w:rPr>
          <w:rFonts w:ascii="Times New Roman" w:hAnsi="Times New Roman" w:cs="Times New Roman"/>
          <w:sz w:val="24"/>
          <w:lang w:val="sk-SK"/>
        </w:rPr>
        <w:t>.</w:t>
      </w:r>
    </w:p>
    <w:p w:rsidR="00981538" w:rsidRPr="001213DC" w:rsidRDefault="001213DC" w:rsidP="001213DC">
      <w:pPr>
        <w:tabs>
          <w:tab w:val="left" w:pos="0"/>
        </w:tabs>
        <w:spacing w:before="240"/>
        <w:ind w:right="108"/>
        <w:rPr>
          <w:rFonts w:ascii="Times New Roman" w:hAnsi="Times New Roman" w:cs="Times New Roman"/>
          <w:sz w:val="24"/>
          <w:lang w:val="sk-SK"/>
        </w:rPr>
      </w:pPr>
      <w:r w:rsidRPr="001213DC">
        <w:rPr>
          <w:rFonts w:ascii="Times New Roman" w:hAnsi="Times New Roman" w:cs="Times New Roman"/>
          <w:sz w:val="24"/>
          <w:lang w:val="sk-SK"/>
        </w:rPr>
        <w:t>13.</w:t>
      </w:r>
      <w:r>
        <w:rPr>
          <w:rFonts w:ascii="Times New Roman" w:hAnsi="Times New Roman" w:cs="Times New Roman"/>
          <w:sz w:val="24"/>
          <w:lang w:val="sk-SK"/>
        </w:rPr>
        <w:t xml:space="preserve"> </w:t>
      </w:r>
      <w:r w:rsidR="00162DC6">
        <w:rPr>
          <w:rFonts w:ascii="Times New Roman" w:hAnsi="Times New Roman" w:cs="Times New Roman"/>
          <w:sz w:val="24"/>
          <w:lang w:val="sk-SK"/>
        </w:rPr>
        <w:t xml:space="preserve">A </w:t>
      </w:r>
      <w:r w:rsid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016E0D"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</w:t>
      </w:r>
      <w:proofErr w:type="spellEnd"/>
      <w:r w:rsidR="00016E0D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016E0D" w:rsidRPr="00016E0D">
        <w:rPr>
          <w:rFonts w:ascii="Times New Roman" w:hAnsi="Times New Roman" w:cs="Times New Roman"/>
          <w:sz w:val="24"/>
          <w:lang w:val="sk-SK"/>
        </w:rPr>
        <w:t>tagság</w:t>
      </w:r>
      <w:r w:rsidR="00162DC6">
        <w:rPr>
          <w:rFonts w:ascii="Times New Roman" w:hAnsi="Times New Roman" w:cs="Times New Roman"/>
          <w:sz w:val="24"/>
          <w:lang w:val="sk-SK"/>
        </w:rPr>
        <w:t>a</w:t>
      </w:r>
      <w:proofErr w:type="spellEnd"/>
      <w:r w:rsidR="00016E0D" w:rsidRPr="00016E0D">
        <w:rPr>
          <w:rFonts w:ascii="Times New Roman" w:hAnsi="Times New Roman" w:cs="Times New Roman"/>
          <w:sz w:val="24"/>
          <w:lang w:val="sk-SK"/>
        </w:rPr>
        <w:t xml:space="preserve"> </w:t>
      </w:r>
      <w:proofErr w:type="spellStart"/>
      <w:r w:rsidR="00162DC6">
        <w:rPr>
          <w:rFonts w:ascii="Times New Roman" w:hAnsi="Times New Roman" w:cs="Times New Roman"/>
          <w:sz w:val="24"/>
          <w:lang w:val="sk-SK"/>
        </w:rPr>
        <w:t>nem</w:t>
      </w:r>
      <w:proofErr w:type="spellEnd"/>
      <w:r w:rsidR="00162DC6">
        <w:rPr>
          <w:rFonts w:ascii="Times New Roman" w:hAnsi="Times New Roman" w:cs="Times New Roman"/>
          <w:sz w:val="24"/>
          <w:lang w:val="sk-SK"/>
        </w:rPr>
        <w:t xml:space="preserve"> </w:t>
      </w:r>
      <w:proofErr w:type="spellStart"/>
      <w:r w:rsidR="00162DC6">
        <w:rPr>
          <w:rFonts w:ascii="Times New Roman" w:hAnsi="Times New Roman" w:cs="Times New Roman"/>
          <w:sz w:val="24"/>
          <w:lang w:val="sk-SK"/>
        </w:rPr>
        <w:t>ruházható</w:t>
      </w:r>
      <w:proofErr w:type="spellEnd"/>
      <w:r w:rsidR="00162DC6">
        <w:rPr>
          <w:rFonts w:ascii="Times New Roman" w:hAnsi="Times New Roman" w:cs="Times New Roman"/>
          <w:sz w:val="24"/>
          <w:lang w:val="sk-SK"/>
        </w:rPr>
        <w:t xml:space="preserve"> </w:t>
      </w:r>
      <w:proofErr w:type="spellStart"/>
      <w:r w:rsidR="00162DC6">
        <w:rPr>
          <w:rFonts w:ascii="Times New Roman" w:hAnsi="Times New Roman" w:cs="Times New Roman"/>
          <w:sz w:val="24"/>
          <w:lang w:val="sk-SK"/>
        </w:rPr>
        <w:t>át</w:t>
      </w:r>
      <w:proofErr w:type="spellEnd"/>
      <w:r w:rsidR="00162DC6">
        <w:rPr>
          <w:rFonts w:ascii="Times New Roman" w:hAnsi="Times New Roman" w:cs="Times New Roman"/>
          <w:sz w:val="24"/>
          <w:lang w:val="sk-SK"/>
        </w:rPr>
        <w:t xml:space="preserve"> más </w:t>
      </w:r>
      <w:proofErr w:type="spellStart"/>
      <w:r w:rsidR="00162DC6">
        <w:rPr>
          <w:rFonts w:ascii="Times New Roman" w:hAnsi="Times New Roman" w:cs="Times New Roman"/>
          <w:sz w:val="24"/>
          <w:lang w:val="sk-SK"/>
        </w:rPr>
        <w:t>személyre</w:t>
      </w:r>
      <w:proofErr w:type="spellEnd"/>
      <w:r w:rsidR="00016E0D" w:rsidRPr="00016E0D">
        <w:rPr>
          <w:rFonts w:ascii="Times New Roman" w:hAnsi="Times New Roman" w:cs="Times New Roman"/>
          <w:sz w:val="24"/>
          <w:lang w:val="sk-SK"/>
        </w:rPr>
        <w:t>.</w:t>
      </w:r>
    </w:p>
    <w:p w:rsidR="00404F2F" w:rsidRPr="001213DC" w:rsidRDefault="00981538" w:rsidP="001213DC">
      <w:pPr>
        <w:autoSpaceDE w:val="0"/>
        <w:autoSpaceDN w:val="0"/>
        <w:adjustRightInd w:val="0"/>
        <w:spacing w:before="240" w:after="0" w:line="240" w:lineRule="auto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1213DC">
        <w:rPr>
          <w:rFonts w:ascii="TimesNewRoman" w:hAnsi="TimesNewRoman" w:cs="TimesNewRoman"/>
          <w:color w:val="000000"/>
          <w:sz w:val="24"/>
          <w:szCs w:val="24"/>
          <w:lang w:val="sk-SK"/>
        </w:rPr>
        <w:t>1</w:t>
      </w:r>
      <w:r w:rsidR="001213DC" w:rsidRPr="001213DC">
        <w:rPr>
          <w:rFonts w:ascii="TimesNewRoman" w:hAnsi="TimesNewRoman" w:cs="TimesNewRoman"/>
          <w:color w:val="000000"/>
          <w:sz w:val="24"/>
          <w:szCs w:val="24"/>
          <w:lang w:val="sk-SK"/>
        </w:rPr>
        <w:t>4</w:t>
      </w:r>
      <w:r w:rsidRPr="001213D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. </w:t>
      </w:r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A </w:t>
      </w:r>
      <w:r w:rsid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</w:t>
      </w:r>
      <w:proofErr w:type="spellEnd"/>
      <w:r w:rsidR="00162DC6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>tárgyalásai</w:t>
      </w:r>
      <w:proofErr w:type="spellEnd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>nem</w:t>
      </w:r>
      <w:proofErr w:type="spellEnd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>nyilvánosak</w:t>
      </w:r>
      <w:proofErr w:type="spellEnd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. A </w:t>
      </w:r>
      <w:proofErr w:type="spellStart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>megvitatott</w:t>
      </w:r>
      <w:proofErr w:type="spellEnd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>kérdésekről</w:t>
      </w:r>
      <w:proofErr w:type="spellEnd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>jegyzőkönyv</w:t>
      </w:r>
      <w:proofErr w:type="spellEnd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>készül</w:t>
      </w:r>
      <w:proofErr w:type="spellEnd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. A </w:t>
      </w:r>
      <w:proofErr w:type="spellStart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>jegyzőkönyvet</w:t>
      </w:r>
      <w:proofErr w:type="spellEnd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r w:rsid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</w:t>
      </w:r>
      <w:proofErr w:type="spellEnd"/>
      <w:r w:rsidR="00162DC6" w:rsidRPr="00095DBD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>elnöke</w:t>
      </w:r>
      <w:proofErr w:type="spellEnd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>írja</w:t>
      </w:r>
      <w:proofErr w:type="spellEnd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>alá</w:t>
      </w:r>
      <w:proofErr w:type="spellEnd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>.</w:t>
      </w:r>
    </w:p>
    <w:p w:rsidR="00981538" w:rsidRDefault="00981538" w:rsidP="009815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</w:pPr>
    </w:p>
    <w:p w:rsidR="00404F2F" w:rsidRPr="00981538" w:rsidRDefault="00162DC6" w:rsidP="009815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 xml:space="preserve">7.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>Cikkely</w:t>
      </w:r>
      <w:proofErr w:type="spellEnd"/>
    </w:p>
    <w:p w:rsidR="00404F2F" w:rsidRPr="00981538" w:rsidRDefault="00404F2F" w:rsidP="007D21D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</w:pPr>
      <w:proofErr w:type="spellStart"/>
      <w:r w:rsidRPr="00981538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>Zá</w:t>
      </w:r>
      <w:r w:rsidR="00162DC6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>ró</w:t>
      </w:r>
      <w:proofErr w:type="spellEnd"/>
      <w:r w:rsidR="00162DC6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 xml:space="preserve"> </w:t>
      </w:r>
      <w:proofErr w:type="spellStart"/>
      <w:r w:rsidR="00162DC6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>rendelkezések</w:t>
      </w:r>
      <w:proofErr w:type="spellEnd"/>
      <w:r w:rsidR="00162DC6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 xml:space="preserve"> </w:t>
      </w:r>
    </w:p>
    <w:p w:rsidR="00404F2F" w:rsidRPr="00981538" w:rsidRDefault="00404F2F" w:rsidP="00C514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981538">
        <w:rPr>
          <w:rFonts w:ascii="TimesNewRoman" w:hAnsi="TimesNewRoman" w:cs="TimesNewRoman"/>
          <w:color w:val="000000"/>
          <w:sz w:val="24"/>
          <w:szCs w:val="24"/>
          <w:lang w:val="sk-SK"/>
        </w:rPr>
        <w:t>1.</w:t>
      </w:r>
      <w:r w:rsid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>A</w:t>
      </w:r>
      <w:r w:rsid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> </w:t>
      </w:r>
      <w:proofErr w:type="spellStart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>Selye</w:t>
      </w:r>
      <w:proofErr w:type="spellEnd"/>
      <w:r w:rsid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>János</w:t>
      </w:r>
      <w:proofErr w:type="spellEnd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>Egyetem</w:t>
      </w:r>
      <w:proofErr w:type="spellEnd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>Tanárképző</w:t>
      </w:r>
      <w:proofErr w:type="spellEnd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>Kara</w:t>
      </w:r>
      <w:proofErr w:type="spellEnd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>megfelelő</w:t>
      </w:r>
      <w:proofErr w:type="spellEnd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>személyi</w:t>
      </w:r>
      <w:proofErr w:type="spellEnd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, </w:t>
      </w:r>
      <w:proofErr w:type="spellStart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>technikai</w:t>
      </w:r>
      <w:proofErr w:type="spellEnd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>és</w:t>
      </w:r>
      <w:proofErr w:type="spellEnd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>pénzügyi</w:t>
      </w:r>
      <w:proofErr w:type="spellEnd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>feltételeket</w:t>
      </w:r>
      <w:proofErr w:type="spellEnd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>teremt</w:t>
      </w:r>
      <w:proofErr w:type="spellEnd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r w:rsid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</w:t>
      </w:r>
      <w:proofErr w:type="spellEnd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>tevékenységéhez</w:t>
      </w:r>
      <w:proofErr w:type="spellEnd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>.</w:t>
      </w:r>
    </w:p>
    <w:p w:rsidR="00087892" w:rsidRPr="00981538" w:rsidRDefault="00233A85" w:rsidP="00C514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</w:t>
      </w:r>
      <w:r w:rsidR="00404F2F">
        <w:rPr>
          <w:rFonts w:ascii="TimesNewRoman" w:hAnsi="TimesNewRoman" w:cs="TimesNewRoman"/>
          <w:color w:val="000000"/>
          <w:sz w:val="24"/>
          <w:szCs w:val="24"/>
        </w:rPr>
        <w:t>.</w:t>
      </w:r>
      <w:r w:rsidR="007D21D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162DC6" w:rsidRPr="00162DC6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7D21D9">
        <w:rPr>
          <w:rFonts w:ascii="Times New Roman" w:hAnsi="Times New Roman" w:cs="Times New Roman"/>
          <w:sz w:val="24"/>
          <w:szCs w:val="24"/>
          <w:lang w:val="sk-SK"/>
        </w:rPr>
        <w:t> </w:t>
      </w:r>
      <w:proofErr w:type="spellStart"/>
      <w:r w:rsidR="007D21D9">
        <w:rPr>
          <w:rFonts w:ascii="Times New Roman" w:hAnsi="Times New Roman" w:cs="Times New Roman"/>
          <w:sz w:val="24"/>
          <w:szCs w:val="24"/>
          <w:lang w:val="sk-SK"/>
        </w:rPr>
        <w:t>Neveléstudományi</w:t>
      </w:r>
      <w:proofErr w:type="spellEnd"/>
      <w:r w:rsidR="007D21D9">
        <w:rPr>
          <w:rFonts w:ascii="Times New Roman" w:hAnsi="Times New Roman" w:cs="Times New Roman"/>
          <w:sz w:val="24"/>
          <w:szCs w:val="24"/>
          <w:lang w:val="sk-SK"/>
        </w:rPr>
        <w:t xml:space="preserve"> doktori </w:t>
      </w:r>
      <w:proofErr w:type="spellStart"/>
      <w:r w:rsidR="007D21D9">
        <w:rPr>
          <w:rFonts w:ascii="Times New Roman" w:hAnsi="Times New Roman" w:cs="Times New Roman"/>
          <w:sz w:val="24"/>
          <w:szCs w:val="24"/>
          <w:lang w:val="sk-SK"/>
        </w:rPr>
        <w:t>tanulmányi</w:t>
      </w:r>
      <w:proofErr w:type="spellEnd"/>
      <w:r w:rsidR="007D21D9">
        <w:rPr>
          <w:rFonts w:ascii="Times New Roman" w:hAnsi="Times New Roman" w:cs="Times New Roman"/>
          <w:sz w:val="24"/>
          <w:szCs w:val="24"/>
          <w:lang w:val="sk-SK"/>
        </w:rPr>
        <w:t xml:space="preserve"> program </w:t>
      </w:r>
      <w:r w:rsid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</w:t>
      </w:r>
      <w:r w:rsidR="007D21D9">
        <w:rPr>
          <w:rFonts w:ascii="TimesNewRoman" w:hAnsi="TimesNewRoman" w:cs="TimesNewRoman"/>
          <w:color w:val="000000"/>
          <w:sz w:val="24"/>
          <w:szCs w:val="24"/>
          <w:lang w:val="sk-SK"/>
        </w:rPr>
        <w:t>a</w:t>
      </w:r>
      <w:proofErr w:type="spellEnd"/>
      <w:r w:rsidR="00162DC6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D21D9">
        <w:rPr>
          <w:rFonts w:ascii="TimesNewRoman" w:hAnsi="TimesNewRoman" w:cs="TimesNewRoman"/>
          <w:color w:val="000000"/>
          <w:sz w:val="24"/>
          <w:szCs w:val="24"/>
          <w:lang w:val="sk-SK"/>
        </w:rPr>
        <w:t>jóváhagyta</w:t>
      </w:r>
      <w:proofErr w:type="spellEnd"/>
      <w:r w:rsidR="007D21D9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 </w:t>
      </w:r>
      <w:proofErr w:type="spellStart"/>
      <w:r w:rsidR="007D21D9">
        <w:rPr>
          <w:rFonts w:ascii="Times New Roman" w:hAnsi="Times New Roman" w:cs="Times New Roman"/>
          <w:sz w:val="24"/>
          <w:szCs w:val="24"/>
          <w:lang w:val="sk-SK"/>
        </w:rPr>
        <w:t>Szervezeti</w:t>
      </w:r>
      <w:proofErr w:type="spellEnd"/>
      <w:r w:rsidR="00162DC6" w:rsidRPr="00162DC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162DC6" w:rsidRPr="00162DC6">
        <w:rPr>
          <w:rFonts w:ascii="Times New Roman" w:hAnsi="Times New Roman" w:cs="Times New Roman"/>
          <w:sz w:val="24"/>
          <w:szCs w:val="24"/>
          <w:lang w:val="sk-SK"/>
        </w:rPr>
        <w:t>és</w:t>
      </w:r>
      <w:proofErr w:type="spellEnd"/>
      <w:r w:rsidR="00162DC6" w:rsidRPr="00162DC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162DC6" w:rsidRPr="00162DC6">
        <w:rPr>
          <w:rFonts w:ascii="Times New Roman" w:hAnsi="Times New Roman" w:cs="Times New Roman"/>
          <w:sz w:val="24"/>
          <w:szCs w:val="24"/>
          <w:lang w:val="sk-SK"/>
        </w:rPr>
        <w:t>Tárgyalási</w:t>
      </w:r>
      <w:proofErr w:type="spellEnd"/>
      <w:r w:rsidR="00162DC6" w:rsidRPr="00162DC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162DC6" w:rsidRPr="00162DC6">
        <w:rPr>
          <w:rFonts w:ascii="Times New Roman" w:hAnsi="Times New Roman" w:cs="Times New Roman"/>
          <w:sz w:val="24"/>
          <w:szCs w:val="24"/>
          <w:lang w:val="sk-SK"/>
        </w:rPr>
        <w:t>Szabályzatát</w:t>
      </w:r>
      <w:proofErr w:type="spellEnd"/>
      <w:r w:rsidR="00162DC6" w:rsidRPr="00162DC6">
        <w:rPr>
          <w:rFonts w:ascii="Times New Roman" w:hAnsi="Times New Roman" w:cs="Times New Roman"/>
          <w:sz w:val="24"/>
          <w:szCs w:val="24"/>
          <w:lang w:val="sk-SK"/>
        </w:rPr>
        <w:t xml:space="preserve"> 2022. </w:t>
      </w:r>
      <w:proofErr w:type="spellStart"/>
      <w:r w:rsidR="00162DC6" w:rsidRPr="00162DC6">
        <w:rPr>
          <w:rFonts w:ascii="Times New Roman" w:hAnsi="Times New Roman" w:cs="Times New Roman"/>
          <w:sz w:val="24"/>
          <w:szCs w:val="24"/>
          <w:lang w:val="sk-SK"/>
        </w:rPr>
        <w:t>április</w:t>
      </w:r>
      <w:proofErr w:type="spellEnd"/>
      <w:r w:rsidR="00162DC6" w:rsidRPr="00162DC6">
        <w:rPr>
          <w:rFonts w:ascii="Times New Roman" w:hAnsi="Times New Roman" w:cs="Times New Roman"/>
          <w:sz w:val="24"/>
          <w:szCs w:val="24"/>
          <w:lang w:val="sk-SK"/>
        </w:rPr>
        <w:t xml:space="preserve"> 1-jén.</w:t>
      </w:r>
    </w:p>
    <w:p w:rsidR="00404F2F" w:rsidRPr="00C514F5" w:rsidRDefault="00233A85" w:rsidP="00C514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</w:t>
      </w:r>
      <w:r w:rsidR="00404F2F" w:rsidRPr="00C514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</w:t>
      </w:r>
      <w:r w:rsidR="007D21D9" w:rsidRPr="007D21D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A </w:t>
      </w:r>
      <w:r w:rsidR="007D21D9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7D21D9"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</w:t>
      </w:r>
      <w:proofErr w:type="spellEnd"/>
      <w:r w:rsidR="007D21D9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D21D9">
        <w:rPr>
          <w:rFonts w:ascii="Times New Roman" w:hAnsi="Times New Roman" w:cs="Times New Roman"/>
          <w:sz w:val="24"/>
          <w:szCs w:val="24"/>
          <w:lang w:val="sk-SK"/>
        </w:rPr>
        <w:t>Szervezeti</w:t>
      </w:r>
      <w:proofErr w:type="spellEnd"/>
      <w:r w:rsidR="007D21D9" w:rsidRPr="007D21D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proofErr w:type="spellStart"/>
      <w:r w:rsidR="007D21D9" w:rsidRPr="007D21D9">
        <w:rPr>
          <w:rFonts w:ascii="Times New Roman" w:hAnsi="Times New Roman" w:cs="Times New Roman"/>
          <w:color w:val="000000"/>
          <w:sz w:val="24"/>
          <w:szCs w:val="24"/>
          <w:lang w:val="sk-SK"/>
        </w:rPr>
        <w:t>és</w:t>
      </w:r>
      <w:proofErr w:type="spellEnd"/>
      <w:r w:rsidR="007D21D9" w:rsidRPr="007D21D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proofErr w:type="spellStart"/>
      <w:r w:rsidR="007D21D9" w:rsidRPr="007D21D9">
        <w:rPr>
          <w:rFonts w:ascii="Times New Roman" w:hAnsi="Times New Roman" w:cs="Times New Roman"/>
          <w:color w:val="000000"/>
          <w:sz w:val="24"/>
          <w:szCs w:val="24"/>
          <w:lang w:val="sk-SK"/>
        </w:rPr>
        <w:t>Tárgyalási</w:t>
      </w:r>
      <w:proofErr w:type="spellEnd"/>
      <w:r w:rsidR="007D21D9" w:rsidRPr="007D21D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proofErr w:type="spellStart"/>
      <w:r w:rsidR="007D21D9" w:rsidRPr="007D21D9">
        <w:rPr>
          <w:rFonts w:ascii="Times New Roman" w:hAnsi="Times New Roman" w:cs="Times New Roman"/>
          <w:color w:val="000000"/>
          <w:sz w:val="24"/>
          <w:szCs w:val="24"/>
          <w:lang w:val="sk-SK"/>
        </w:rPr>
        <w:t>Szabályzata</w:t>
      </w:r>
      <w:proofErr w:type="spellEnd"/>
      <w:r w:rsidR="007D21D9" w:rsidRPr="007D21D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a </w:t>
      </w:r>
      <w:proofErr w:type="spellStart"/>
      <w:r w:rsidR="007D21D9" w:rsidRPr="007D21D9">
        <w:rPr>
          <w:rFonts w:ascii="Times New Roman" w:hAnsi="Times New Roman" w:cs="Times New Roman"/>
          <w:color w:val="000000"/>
          <w:sz w:val="24"/>
          <w:szCs w:val="24"/>
          <w:lang w:val="sk-SK"/>
        </w:rPr>
        <w:t>jóváhagyás</w:t>
      </w:r>
      <w:proofErr w:type="spellEnd"/>
      <w:r w:rsidR="007D21D9" w:rsidRPr="007D21D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proofErr w:type="spellStart"/>
      <w:r w:rsidR="007D21D9" w:rsidRPr="007D21D9">
        <w:rPr>
          <w:rFonts w:ascii="Times New Roman" w:hAnsi="Times New Roman" w:cs="Times New Roman"/>
          <w:color w:val="000000"/>
          <w:sz w:val="24"/>
          <w:szCs w:val="24"/>
          <w:lang w:val="sk-SK"/>
        </w:rPr>
        <w:t>napján</w:t>
      </w:r>
      <w:proofErr w:type="spellEnd"/>
      <w:r w:rsidR="007D21D9" w:rsidRPr="007D21D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proofErr w:type="spellStart"/>
      <w:r w:rsidR="007D21D9" w:rsidRPr="007D21D9">
        <w:rPr>
          <w:rFonts w:ascii="Times New Roman" w:hAnsi="Times New Roman" w:cs="Times New Roman"/>
          <w:color w:val="000000"/>
          <w:sz w:val="24"/>
          <w:szCs w:val="24"/>
          <w:lang w:val="sk-SK"/>
        </w:rPr>
        <w:t>lép</w:t>
      </w:r>
      <w:proofErr w:type="spellEnd"/>
      <w:r w:rsidR="007D21D9" w:rsidRPr="007D21D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proofErr w:type="spellStart"/>
      <w:r w:rsidR="007D21D9" w:rsidRPr="007D21D9">
        <w:rPr>
          <w:rFonts w:ascii="Times New Roman" w:hAnsi="Times New Roman" w:cs="Times New Roman"/>
          <w:color w:val="000000"/>
          <w:sz w:val="24"/>
          <w:szCs w:val="24"/>
          <w:lang w:val="sk-SK"/>
        </w:rPr>
        <w:t>hatályba</w:t>
      </w:r>
      <w:proofErr w:type="spellEnd"/>
      <w:r w:rsidR="007D21D9" w:rsidRPr="007D21D9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404F2F" w:rsidRDefault="00233A85" w:rsidP="00C514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C514F5">
        <w:rPr>
          <w:rFonts w:ascii="Times New Roman" w:hAnsi="Times New Roman" w:cs="Times New Roman"/>
          <w:color w:val="000000"/>
          <w:sz w:val="24"/>
          <w:szCs w:val="24"/>
          <w:lang w:val="sk-SK"/>
        </w:rPr>
        <w:t>4</w:t>
      </w:r>
      <w:r w:rsidR="00404F2F" w:rsidRPr="00C514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</w:t>
      </w:r>
      <w:r w:rsidR="007D21D9" w:rsidRPr="007D21D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A </w:t>
      </w:r>
      <w:r w:rsidR="007D21D9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 w:rsidR="007D21D9"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</w:t>
      </w:r>
      <w:proofErr w:type="spellEnd"/>
      <w:r w:rsidR="007D21D9" w:rsidRPr="00162DC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 w:rsidR="007D21D9" w:rsidRPr="007D21D9">
        <w:rPr>
          <w:rFonts w:ascii="Times New Roman" w:hAnsi="Times New Roman" w:cs="Times New Roman"/>
          <w:color w:val="000000"/>
          <w:sz w:val="24"/>
          <w:szCs w:val="24"/>
          <w:lang w:val="sk-SK"/>
        </w:rPr>
        <w:t>Szervezeti</w:t>
      </w:r>
      <w:proofErr w:type="spellEnd"/>
      <w:r w:rsidR="007D21D9" w:rsidRPr="007D21D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proofErr w:type="spellStart"/>
      <w:r w:rsidR="007D21D9" w:rsidRPr="007D21D9">
        <w:rPr>
          <w:rFonts w:ascii="Times New Roman" w:hAnsi="Times New Roman" w:cs="Times New Roman"/>
          <w:color w:val="000000"/>
          <w:sz w:val="24"/>
          <w:szCs w:val="24"/>
          <w:lang w:val="sk-SK"/>
        </w:rPr>
        <w:t>és</w:t>
      </w:r>
      <w:proofErr w:type="spellEnd"/>
      <w:r w:rsidR="007D21D9" w:rsidRPr="007D21D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proofErr w:type="spellStart"/>
      <w:r w:rsidR="007D21D9" w:rsidRPr="007D21D9">
        <w:rPr>
          <w:rFonts w:ascii="Times New Roman" w:hAnsi="Times New Roman" w:cs="Times New Roman"/>
          <w:color w:val="000000"/>
          <w:sz w:val="24"/>
          <w:szCs w:val="24"/>
          <w:lang w:val="sk-SK"/>
        </w:rPr>
        <w:t>Tárgyalási</w:t>
      </w:r>
      <w:proofErr w:type="spellEnd"/>
      <w:r w:rsidR="007D21D9" w:rsidRPr="007D21D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proofErr w:type="spellStart"/>
      <w:r w:rsidR="007D21D9" w:rsidRPr="007D21D9">
        <w:rPr>
          <w:rFonts w:ascii="Times New Roman" w:hAnsi="Times New Roman" w:cs="Times New Roman"/>
          <w:color w:val="000000"/>
          <w:sz w:val="24"/>
          <w:szCs w:val="24"/>
          <w:lang w:val="sk-SK"/>
        </w:rPr>
        <w:t>Szabályzata</w:t>
      </w:r>
      <w:proofErr w:type="spellEnd"/>
      <w:r w:rsidR="007D21D9" w:rsidRPr="007D21D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2022. </w:t>
      </w:r>
      <w:proofErr w:type="spellStart"/>
      <w:r w:rsidR="007D21D9" w:rsidRPr="007D21D9">
        <w:rPr>
          <w:rFonts w:ascii="Times New Roman" w:hAnsi="Times New Roman" w:cs="Times New Roman"/>
          <w:color w:val="000000"/>
          <w:sz w:val="24"/>
          <w:szCs w:val="24"/>
          <w:lang w:val="sk-SK"/>
        </w:rPr>
        <w:t>április</w:t>
      </w:r>
      <w:proofErr w:type="spellEnd"/>
      <w:r w:rsidR="007D21D9" w:rsidRPr="007D21D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1-jén </w:t>
      </w:r>
      <w:proofErr w:type="spellStart"/>
      <w:r w:rsidR="007D21D9" w:rsidRPr="007D21D9">
        <w:rPr>
          <w:rFonts w:ascii="Times New Roman" w:hAnsi="Times New Roman" w:cs="Times New Roman"/>
          <w:color w:val="000000"/>
          <w:sz w:val="24"/>
          <w:szCs w:val="24"/>
          <w:lang w:val="sk-SK"/>
        </w:rPr>
        <w:t>lép</w:t>
      </w:r>
      <w:proofErr w:type="spellEnd"/>
      <w:r w:rsidR="007D21D9" w:rsidRPr="007D21D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proofErr w:type="spellStart"/>
      <w:r w:rsidR="007D21D9" w:rsidRPr="007D21D9">
        <w:rPr>
          <w:rFonts w:ascii="Times New Roman" w:hAnsi="Times New Roman" w:cs="Times New Roman"/>
          <w:color w:val="000000"/>
          <w:sz w:val="24"/>
          <w:szCs w:val="24"/>
          <w:lang w:val="sk-SK"/>
        </w:rPr>
        <w:t>hatályba</w:t>
      </w:r>
      <w:proofErr w:type="spellEnd"/>
      <w:r w:rsidR="007D21D9" w:rsidRPr="007D21D9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7E0908" w:rsidRDefault="007E0908" w:rsidP="007E0908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7E0908" w:rsidRDefault="007E0908" w:rsidP="007E0908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dr.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habil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PaedDr. Kinga Horváth, PhD. </w:t>
      </w:r>
    </w:p>
    <w:p w:rsidR="007E0908" w:rsidRDefault="007D21D9" w:rsidP="007D21D9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a 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Neveléstudományi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doktori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szakbizottság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elnöke</w:t>
      </w:r>
      <w:proofErr w:type="spellEnd"/>
    </w:p>
    <w:p w:rsidR="00C514F5" w:rsidRPr="007E0908" w:rsidRDefault="007D21D9" w:rsidP="007E09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Komáromban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2022,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április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. 1.</w:t>
      </w:r>
    </w:p>
    <w:p w:rsidR="00087892" w:rsidRDefault="00087892" w:rsidP="00404F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087892" w:rsidRPr="00087892" w:rsidRDefault="00087892" w:rsidP="000878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sectPr w:rsidR="00087892" w:rsidRPr="0008789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62B" w:rsidRDefault="005C462B" w:rsidP="007F10F3">
      <w:pPr>
        <w:spacing w:after="0" w:line="240" w:lineRule="auto"/>
      </w:pPr>
      <w:r>
        <w:separator/>
      </w:r>
    </w:p>
  </w:endnote>
  <w:endnote w:type="continuationSeparator" w:id="0">
    <w:p w:rsidR="005C462B" w:rsidRDefault="005C462B" w:rsidP="007F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819528"/>
      <w:docPartObj>
        <w:docPartGallery w:val="Page Numbers (Bottom of Page)"/>
        <w:docPartUnique/>
      </w:docPartObj>
    </w:sdtPr>
    <w:sdtContent>
      <w:p w:rsidR="00095DBD" w:rsidRDefault="00095DB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672" w:rsidRPr="00433672">
          <w:rPr>
            <w:noProof/>
            <w:lang w:val="sk-SK"/>
          </w:rPr>
          <w:t>4</w:t>
        </w:r>
        <w:r>
          <w:fldChar w:fldCharType="end"/>
        </w:r>
      </w:p>
    </w:sdtContent>
  </w:sdt>
  <w:p w:rsidR="00095DBD" w:rsidRDefault="00095DB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62B" w:rsidRDefault="005C462B" w:rsidP="007F10F3">
      <w:pPr>
        <w:spacing w:after="0" w:line="240" w:lineRule="auto"/>
      </w:pPr>
      <w:r>
        <w:separator/>
      </w:r>
    </w:p>
  </w:footnote>
  <w:footnote w:type="continuationSeparator" w:id="0">
    <w:p w:rsidR="005C462B" w:rsidRDefault="005C462B" w:rsidP="007F1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374B"/>
    <w:multiLevelType w:val="hybridMultilevel"/>
    <w:tmpl w:val="FA8C761E"/>
    <w:lvl w:ilvl="0" w:tplc="FAB0BD2A">
      <w:start w:val="1"/>
      <w:numFmt w:val="decimal"/>
      <w:lvlText w:val="%1."/>
      <w:lvlJc w:val="left"/>
      <w:pPr>
        <w:ind w:left="534" w:hanging="342"/>
      </w:pPr>
      <w:rPr>
        <w:rFonts w:hint="default"/>
        <w:w w:val="100"/>
        <w:lang w:val="sk-SK" w:eastAsia="en-US" w:bidi="ar-SA"/>
      </w:rPr>
    </w:lvl>
    <w:lvl w:ilvl="1" w:tplc="66D0B746">
      <w:numFmt w:val="bullet"/>
      <w:lvlText w:val="•"/>
      <w:lvlJc w:val="left"/>
      <w:pPr>
        <w:ind w:left="1480" w:hanging="342"/>
      </w:pPr>
      <w:rPr>
        <w:rFonts w:hint="default"/>
        <w:lang w:val="sk-SK" w:eastAsia="en-US" w:bidi="ar-SA"/>
      </w:rPr>
    </w:lvl>
    <w:lvl w:ilvl="2" w:tplc="8E70C360">
      <w:numFmt w:val="bullet"/>
      <w:lvlText w:val="•"/>
      <w:lvlJc w:val="left"/>
      <w:pPr>
        <w:ind w:left="2421" w:hanging="342"/>
      </w:pPr>
      <w:rPr>
        <w:rFonts w:hint="default"/>
        <w:lang w:val="sk-SK" w:eastAsia="en-US" w:bidi="ar-SA"/>
      </w:rPr>
    </w:lvl>
    <w:lvl w:ilvl="3" w:tplc="BC6870C0">
      <w:numFmt w:val="bullet"/>
      <w:lvlText w:val="•"/>
      <w:lvlJc w:val="left"/>
      <w:pPr>
        <w:ind w:left="3361" w:hanging="342"/>
      </w:pPr>
      <w:rPr>
        <w:rFonts w:hint="default"/>
        <w:lang w:val="sk-SK" w:eastAsia="en-US" w:bidi="ar-SA"/>
      </w:rPr>
    </w:lvl>
    <w:lvl w:ilvl="4" w:tplc="E1AAD2EE">
      <w:numFmt w:val="bullet"/>
      <w:lvlText w:val="•"/>
      <w:lvlJc w:val="left"/>
      <w:pPr>
        <w:ind w:left="4302" w:hanging="342"/>
      </w:pPr>
      <w:rPr>
        <w:rFonts w:hint="default"/>
        <w:lang w:val="sk-SK" w:eastAsia="en-US" w:bidi="ar-SA"/>
      </w:rPr>
    </w:lvl>
    <w:lvl w:ilvl="5" w:tplc="707237E4">
      <w:numFmt w:val="bullet"/>
      <w:lvlText w:val="•"/>
      <w:lvlJc w:val="left"/>
      <w:pPr>
        <w:ind w:left="5243" w:hanging="342"/>
      </w:pPr>
      <w:rPr>
        <w:rFonts w:hint="default"/>
        <w:lang w:val="sk-SK" w:eastAsia="en-US" w:bidi="ar-SA"/>
      </w:rPr>
    </w:lvl>
    <w:lvl w:ilvl="6" w:tplc="6D4EE764">
      <w:numFmt w:val="bullet"/>
      <w:lvlText w:val="•"/>
      <w:lvlJc w:val="left"/>
      <w:pPr>
        <w:ind w:left="6183" w:hanging="342"/>
      </w:pPr>
      <w:rPr>
        <w:rFonts w:hint="default"/>
        <w:lang w:val="sk-SK" w:eastAsia="en-US" w:bidi="ar-SA"/>
      </w:rPr>
    </w:lvl>
    <w:lvl w:ilvl="7" w:tplc="89A64B62">
      <w:numFmt w:val="bullet"/>
      <w:lvlText w:val="•"/>
      <w:lvlJc w:val="left"/>
      <w:pPr>
        <w:ind w:left="7124" w:hanging="342"/>
      </w:pPr>
      <w:rPr>
        <w:rFonts w:hint="default"/>
        <w:lang w:val="sk-SK" w:eastAsia="en-US" w:bidi="ar-SA"/>
      </w:rPr>
    </w:lvl>
    <w:lvl w:ilvl="8" w:tplc="79A072D4">
      <w:numFmt w:val="bullet"/>
      <w:lvlText w:val="•"/>
      <w:lvlJc w:val="left"/>
      <w:pPr>
        <w:ind w:left="8065" w:hanging="342"/>
      </w:pPr>
      <w:rPr>
        <w:rFonts w:hint="default"/>
        <w:lang w:val="sk-SK" w:eastAsia="en-US" w:bidi="ar-SA"/>
      </w:rPr>
    </w:lvl>
  </w:abstractNum>
  <w:abstractNum w:abstractNumId="1" w15:restartNumberingAfterBreak="0">
    <w:nsid w:val="399A1858"/>
    <w:multiLevelType w:val="hybridMultilevel"/>
    <w:tmpl w:val="64BAA5D6"/>
    <w:lvl w:ilvl="0" w:tplc="9FE6A8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D59B3"/>
    <w:multiLevelType w:val="hybridMultilevel"/>
    <w:tmpl w:val="1EAC2E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752FA"/>
    <w:multiLevelType w:val="hybridMultilevel"/>
    <w:tmpl w:val="053AC440"/>
    <w:lvl w:ilvl="0" w:tplc="2822FE64">
      <w:start w:val="8"/>
      <w:numFmt w:val="decimal"/>
      <w:lvlText w:val="%1."/>
      <w:lvlJc w:val="left"/>
      <w:pPr>
        <w:ind w:left="552" w:hanging="360"/>
      </w:pPr>
      <w:rPr>
        <w:rFonts w:ascii="TimesNewRoman" w:hAnsi="TimesNewRoman" w:cs="TimesNew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272" w:hanging="360"/>
      </w:pPr>
    </w:lvl>
    <w:lvl w:ilvl="2" w:tplc="041B001B" w:tentative="1">
      <w:start w:val="1"/>
      <w:numFmt w:val="lowerRoman"/>
      <w:lvlText w:val="%3."/>
      <w:lvlJc w:val="right"/>
      <w:pPr>
        <w:ind w:left="1992" w:hanging="180"/>
      </w:pPr>
    </w:lvl>
    <w:lvl w:ilvl="3" w:tplc="041B000F" w:tentative="1">
      <w:start w:val="1"/>
      <w:numFmt w:val="decimal"/>
      <w:lvlText w:val="%4."/>
      <w:lvlJc w:val="left"/>
      <w:pPr>
        <w:ind w:left="2712" w:hanging="360"/>
      </w:pPr>
    </w:lvl>
    <w:lvl w:ilvl="4" w:tplc="041B0019" w:tentative="1">
      <w:start w:val="1"/>
      <w:numFmt w:val="lowerLetter"/>
      <w:lvlText w:val="%5."/>
      <w:lvlJc w:val="left"/>
      <w:pPr>
        <w:ind w:left="3432" w:hanging="360"/>
      </w:pPr>
    </w:lvl>
    <w:lvl w:ilvl="5" w:tplc="041B001B" w:tentative="1">
      <w:start w:val="1"/>
      <w:numFmt w:val="lowerRoman"/>
      <w:lvlText w:val="%6."/>
      <w:lvlJc w:val="right"/>
      <w:pPr>
        <w:ind w:left="4152" w:hanging="180"/>
      </w:pPr>
    </w:lvl>
    <w:lvl w:ilvl="6" w:tplc="041B000F" w:tentative="1">
      <w:start w:val="1"/>
      <w:numFmt w:val="decimal"/>
      <w:lvlText w:val="%7."/>
      <w:lvlJc w:val="left"/>
      <w:pPr>
        <w:ind w:left="4872" w:hanging="360"/>
      </w:pPr>
    </w:lvl>
    <w:lvl w:ilvl="7" w:tplc="041B0019" w:tentative="1">
      <w:start w:val="1"/>
      <w:numFmt w:val="lowerLetter"/>
      <w:lvlText w:val="%8."/>
      <w:lvlJc w:val="left"/>
      <w:pPr>
        <w:ind w:left="5592" w:hanging="360"/>
      </w:pPr>
    </w:lvl>
    <w:lvl w:ilvl="8" w:tplc="041B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4" w15:restartNumberingAfterBreak="0">
    <w:nsid w:val="671F5DF9"/>
    <w:multiLevelType w:val="hybridMultilevel"/>
    <w:tmpl w:val="B9DE1FA0"/>
    <w:lvl w:ilvl="0" w:tplc="C16AA3DC">
      <w:start w:val="1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2" w:hanging="360"/>
      </w:pPr>
    </w:lvl>
    <w:lvl w:ilvl="2" w:tplc="041B001B" w:tentative="1">
      <w:start w:val="1"/>
      <w:numFmt w:val="lowerRoman"/>
      <w:lvlText w:val="%3."/>
      <w:lvlJc w:val="right"/>
      <w:pPr>
        <w:ind w:left="1992" w:hanging="180"/>
      </w:pPr>
    </w:lvl>
    <w:lvl w:ilvl="3" w:tplc="041B000F" w:tentative="1">
      <w:start w:val="1"/>
      <w:numFmt w:val="decimal"/>
      <w:lvlText w:val="%4."/>
      <w:lvlJc w:val="left"/>
      <w:pPr>
        <w:ind w:left="2712" w:hanging="360"/>
      </w:pPr>
    </w:lvl>
    <w:lvl w:ilvl="4" w:tplc="041B0019" w:tentative="1">
      <w:start w:val="1"/>
      <w:numFmt w:val="lowerLetter"/>
      <w:lvlText w:val="%5."/>
      <w:lvlJc w:val="left"/>
      <w:pPr>
        <w:ind w:left="3432" w:hanging="360"/>
      </w:pPr>
    </w:lvl>
    <w:lvl w:ilvl="5" w:tplc="041B001B" w:tentative="1">
      <w:start w:val="1"/>
      <w:numFmt w:val="lowerRoman"/>
      <w:lvlText w:val="%6."/>
      <w:lvlJc w:val="right"/>
      <w:pPr>
        <w:ind w:left="4152" w:hanging="180"/>
      </w:pPr>
    </w:lvl>
    <w:lvl w:ilvl="6" w:tplc="041B000F" w:tentative="1">
      <w:start w:val="1"/>
      <w:numFmt w:val="decimal"/>
      <w:lvlText w:val="%7."/>
      <w:lvlJc w:val="left"/>
      <w:pPr>
        <w:ind w:left="4872" w:hanging="360"/>
      </w:pPr>
    </w:lvl>
    <w:lvl w:ilvl="7" w:tplc="041B0019" w:tentative="1">
      <w:start w:val="1"/>
      <w:numFmt w:val="lowerLetter"/>
      <w:lvlText w:val="%8."/>
      <w:lvlJc w:val="left"/>
      <w:pPr>
        <w:ind w:left="5592" w:hanging="360"/>
      </w:pPr>
    </w:lvl>
    <w:lvl w:ilvl="8" w:tplc="041B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47"/>
    <w:rsid w:val="00016E0D"/>
    <w:rsid w:val="00042B2B"/>
    <w:rsid w:val="00087892"/>
    <w:rsid w:val="00095DBD"/>
    <w:rsid w:val="000E0227"/>
    <w:rsid w:val="000F5923"/>
    <w:rsid w:val="00101F82"/>
    <w:rsid w:val="001213DC"/>
    <w:rsid w:val="00137971"/>
    <w:rsid w:val="00162DC6"/>
    <w:rsid w:val="001A527A"/>
    <w:rsid w:val="001D03FF"/>
    <w:rsid w:val="00226F3E"/>
    <w:rsid w:val="00233A85"/>
    <w:rsid w:val="002364CB"/>
    <w:rsid w:val="00282836"/>
    <w:rsid w:val="00371F33"/>
    <w:rsid w:val="003842B7"/>
    <w:rsid w:val="003B4CF5"/>
    <w:rsid w:val="00404F2F"/>
    <w:rsid w:val="00417EE1"/>
    <w:rsid w:val="00426D3F"/>
    <w:rsid w:val="00433672"/>
    <w:rsid w:val="004A47F8"/>
    <w:rsid w:val="004B31A5"/>
    <w:rsid w:val="00572347"/>
    <w:rsid w:val="005A1A5A"/>
    <w:rsid w:val="005C462B"/>
    <w:rsid w:val="005C5EB0"/>
    <w:rsid w:val="005F7B1D"/>
    <w:rsid w:val="00602D06"/>
    <w:rsid w:val="00682691"/>
    <w:rsid w:val="007733A5"/>
    <w:rsid w:val="007C1C40"/>
    <w:rsid w:val="007D21D9"/>
    <w:rsid w:val="007D3A7F"/>
    <w:rsid w:val="007E0908"/>
    <w:rsid w:val="007F10F3"/>
    <w:rsid w:val="00871844"/>
    <w:rsid w:val="008B4039"/>
    <w:rsid w:val="009575AB"/>
    <w:rsid w:val="00965431"/>
    <w:rsid w:val="00981538"/>
    <w:rsid w:val="00A431EB"/>
    <w:rsid w:val="00A63564"/>
    <w:rsid w:val="00A92D99"/>
    <w:rsid w:val="00B6789C"/>
    <w:rsid w:val="00B95B76"/>
    <w:rsid w:val="00B97F15"/>
    <w:rsid w:val="00BB37E8"/>
    <w:rsid w:val="00C514F5"/>
    <w:rsid w:val="00C951D9"/>
    <w:rsid w:val="00CA52A3"/>
    <w:rsid w:val="00D17D7C"/>
    <w:rsid w:val="00D20108"/>
    <w:rsid w:val="00D20960"/>
    <w:rsid w:val="00E36AFF"/>
    <w:rsid w:val="00F152FB"/>
    <w:rsid w:val="00F3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5F1E"/>
  <w15:chartTrackingRefBased/>
  <w15:docId w15:val="{8A7D99F5-CB77-4D16-B2DE-5BBC9CF9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981538"/>
    <w:pPr>
      <w:widowControl w:val="0"/>
      <w:autoSpaceDE w:val="0"/>
      <w:autoSpaceDN w:val="0"/>
      <w:spacing w:after="0" w:line="240" w:lineRule="auto"/>
      <w:ind w:left="534" w:hanging="342"/>
      <w:jc w:val="both"/>
    </w:pPr>
    <w:rPr>
      <w:rFonts w:ascii="Times New Roman" w:eastAsia="Times New Roman" w:hAnsi="Times New Roman" w:cs="Times New Roman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2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2D9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F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10F3"/>
  </w:style>
  <w:style w:type="paragraph" w:styleId="Pta">
    <w:name w:val="footer"/>
    <w:basedOn w:val="Normlny"/>
    <w:link w:val="PtaChar"/>
    <w:uiPriority w:val="99"/>
    <w:unhideWhenUsed/>
    <w:rsid w:val="007F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2197</Words>
  <Characters>12523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2022-03-28T10:29:00Z</cp:lastPrinted>
  <dcterms:created xsi:type="dcterms:W3CDTF">2022-04-04T15:46:00Z</dcterms:created>
  <dcterms:modified xsi:type="dcterms:W3CDTF">2022-04-04T20:24:00Z</dcterms:modified>
</cp:coreProperties>
</file>